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20C1A" w14:textId="0A39190B" w:rsidR="005A3B80" w:rsidRDefault="005A3B80" w:rsidP="005A3B80">
      <w:pPr>
        <w:rPr>
          <w:rFonts w:ascii="Aptos" w:eastAsia="Aptos" w:hAnsi="Aptos" w:cs="Aptos"/>
          <w:color w:val="0070C0"/>
          <w:sz w:val="32"/>
          <w:szCs w:val="32"/>
        </w:rPr>
      </w:pPr>
      <w:r>
        <w:rPr>
          <w:rFonts w:ascii="Aptos" w:eastAsia="Aptos" w:hAnsi="Aptos" w:cs="Aptos"/>
          <w:color w:val="0070C0"/>
          <w:sz w:val="32"/>
          <w:szCs w:val="32"/>
        </w:rPr>
        <w:t>TARIM EMİTA BÜLTENİ SÜRECİ</w:t>
      </w:r>
    </w:p>
    <w:p w14:paraId="7CB4B458" w14:textId="48ABA9CA" w:rsidR="0062105E" w:rsidRDefault="0062105E" w:rsidP="005A3B80">
      <w:pPr>
        <w:rPr>
          <w:rFonts w:ascii="Aptos" w:eastAsia="Aptos" w:hAnsi="Aptos" w:cs="Aptos"/>
          <w:color w:val="0E2841" w:themeColor="text2"/>
        </w:rPr>
      </w:pPr>
      <w:proofErr w:type="spellStart"/>
      <w:r w:rsidRPr="0062105E">
        <w:rPr>
          <w:rFonts w:ascii="Aptos" w:eastAsia="Aptos" w:hAnsi="Aptos" w:cs="Aptos"/>
          <w:color w:val="0E2841" w:themeColor="text2"/>
        </w:rPr>
        <w:t>Süreç</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günlük</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olarak</w:t>
      </w:r>
      <w:proofErr w:type="spellEnd"/>
      <w:r w:rsidRPr="0062105E">
        <w:rPr>
          <w:rFonts w:ascii="Aptos" w:eastAsia="Aptos" w:hAnsi="Aptos" w:cs="Aptos"/>
          <w:color w:val="0E2841" w:themeColor="text2"/>
        </w:rPr>
        <w:t xml:space="preserve"> </w:t>
      </w:r>
      <w:proofErr w:type="spellStart"/>
      <w:r w:rsidR="00FA412C">
        <w:rPr>
          <w:rFonts w:ascii="Aptos" w:eastAsia="Aptos" w:hAnsi="Aptos" w:cs="Aptos"/>
          <w:color w:val="0E2841" w:themeColor="text2"/>
        </w:rPr>
        <w:t>çalışır</w:t>
      </w:r>
      <w:proofErr w:type="spellEnd"/>
      <w:r w:rsidR="00FA412C">
        <w:rPr>
          <w:rFonts w:ascii="Aptos" w:eastAsia="Aptos" w:hAnsi="Aptos" w:cs="Aptos"/>
          <w:color w:val="0E2841" w:themeColor="text2"/>
        </w:rPr>
        <w:t>.</w:t>
      </w:r>
      <w:r w:rsidRPr="0062105E">
        <w:rPr>
          <w:rFonts w:ascii="Aptos" w:eastAsia="Aptos" w:hAnsi="Aptos" w:cs="Aptos"/>
          <w:color w:val="0E2841" w:themeColor="text2"/>
        </w:rPr>
        <w:t xml:space="preserve"> </w:t>
      </w:r>
    </w:p>
    <w:p w14:paraId="21DAAB9B" w14:textId="7C9D97C6" w:rsidR="00247D8B" w:rsidRDefault="0062105E" w:rsidP="005A3B80">
      <w:pPr>
        <w:rPr>
          <w:rFonts w:ascii="Aptos" w:eastAsia="Aptos" w:hAnsi="Aptos" w:cs="Aptos"/>
          <w:color w:val="0E2841" w:themeColor="text2"/>
        </w:rPr>
      </w:pPr>
      <w:proofErr w:type="spellStart"/>
      <w:r w:rsidRPr="0062105E">
        <w:rPr>
          <w:rFonts w:ascii="Aptos" w:eastAsia="Aptos" w:hAnsi="Aptos" w:cs="Aptos"/>
          <w:color w:val="0E2841" w:themeColor="text2"/>
        </w:rPr>
        <w:t>Belirlenmiş</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tarım</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emtia</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kodları</w:t>
      </w:r>
      <w:proofErr w:type="spellEnd"/>
      <w:r w:rsidRPr="0062105E">
        <w:rPr>
          <w:rFonts w:ascii="Aptos" w:eastAsia="Aptos" w:hAnsi="Aptos" w:cs="Aptos"/>
          <w:color w:val="0E2841" w:themeColor="text2"/>
        </w:rPr>
        <w:t xml:space="preserve"> </w:t>
      </w:r>
      <w:r w:rsidRPr="0062105E">
        <w:rPr>
          <w:rFonts w:ascii="Aptos" w:eastAsia="Aptos" w:hAnsi="Aptos" w:cs="Aptos"/>
          <w:b/>
          <w:bCs/>
          <w:color w:val="0E2841" w:themeColor="text2"/>
        </w:rPr>
        <w:t xml:space="preserve">[Pamuk CFD, </w:t>
      </w:r>
      <w:proofErr w:type="spellStart"/>
      <w:r w:rsidRPr="0062105E">
        <w:rPr>
          <w:rFonts w:ascii="Aptos" w:eastAsia="Aptos" w:hAnsi="Aptos" w:cs="Aptos"/>
          <w:b/>
          <w:bCs/>
          <w:color w:val="0E2841" w:themeColor="text2"/>
        </w:rPr>
        <w:t>Buğday</w:t>
      </w:r>
      <w:proofErr w:type="spellEnd"/>
      <w:r w:rsidRPr="0062105E">
        <w:rPr>
          <w:rFonts w:ascii="Aptos" w:eastAsia="Aptos" w:hAnsi="Aptos" w:cs="Aptos"/>
          <w:b/>
          <w:bCs/>
          <w:color w:val="0E2841" w:themeColor="text2"/>
        </w:rPr>
        <w:t xml:space="preserve"> CFD, </w:t>
      </w:r>
      <w:proofErr w:type="spellStart"/>
      <w:r w:rsidRPr="0062105E">
        <w:rPr>
          <w:rFonts w:ascii="Aptos" w:eastAsia="Aptos" w:hAnsi="Aptos" w:cs="Aptos"/>
          <w:b/>
          <w:bCs/>
          <w:color w:val="0E2841" w:themeColor="text2"/>
        </w:rPr>
        <w:t>Kahve</w:t>
      </w:r>
      <w:proofErr w:type="spellEnd"/>
      <w:r w:rsidRPr="0062105E">
        <w:rPr>
          <w:rFonts w:ascii="Aptos" w:eastAsia="Aptos" w:hAnsi="Aptos" w:cs="Aptos"/>
          <w:b/>
          <w:bCs/>
          <w:color w:val="0E2841" w:themeColor="text2"/>
        </w:rPr>
        <w:t xml:space="preserve"> CFD, Kakao CFD, </w:t>
      </w:r>
      <w:proofErr w:type="spellStart"/>
      <w:r w:rsidRPr="0062105E">
        <w:rPr>
          <w:rFonts w:ascii="Aptos" w:eastAsia="Aptos" w:hAnsi="Aptos" w:cs="Aptos"/>
          <w:b/>
          <w:bCs/>
          <w:color w:val="0E2841" w:themeColor="text2"/>
        </w:rPr>
        <w:t>Mısır</w:t>
      </w:r>
      <w:proofErr w:type="spellEnd"/>
      <w:r w:rsidRPr="0062105E">
        <w:rPr>
          <w:rFonts w:ascii="Aptos" w:eastAsia="Aptos" w:hAnsi="Aptos" w:cs="Aptos"/>
          <w:b/>
          <w:bCs/>
          <w:color w:val="0E2841" w:themeColor="text2"/>
        </w:rPr>
        <w:t xml:space="preserve"> CFD]</w:t>
      </w:r>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için</w:t>
      </w:r>
      <w:proofErr w:type="spellEnd"/>
      <w:r w:rsidRPr="0062105E">
        <w:rPr>
          <w:rFonts w:ascii="Aptos" w:eastAsia="Aptos" w:hAnsi="Aptos" w:cs="Aptos"/>
          <w:color w:val="0E2841" w:themeColor="text2"/>
        </w:rPr>
        <w:t xml:space="preserve"> LLM </w:t>
      </w:r>
      <w:proofErr w:type="spellStart"/>
      <w:r w:rsidRPr="0062105E">
        <w:rPr>
          <w:rFonts w:ascii="Aptos" w:eastAsia="Aptos" w:hAnsi="Aptos" w:cs="Aptos"/>
          <w:color w:val="0E2841" w:themeColor="text2"/>
        </w:rPr>
        <w:t>üzerinden</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b/>
          <w:bCs/>
          <w:color w:val="0E2841" w:themeColor="text2"/>
        </w:rPr>
        <w:t>temel</w:t>
      </w:r>
      <w:proofErr w:type="spellEnd"/>
      <w:r w:rsidRPr="0062105E">
        <w:rPr>
          <w:rFonts w:ascii="Aptos" w:eastAsia="Aptos" w:hAnsi="Aptos" w:cs="Aptos"/>
          <w:b/>
          <w:bCs/>
          <w:color w:val="0E2841" w:themeColor="text2"/>
        </w:rPr>
        <w:t xml:space="preserve"> </w:t>
      </w:r>
      <w:proofErr w:type="spellStart"/>
      <w:r w:rsidRPr="0062105E">
        <w:rPr>
          <w:rFonts w:ascii="Aptos" w:eastAsia="Aptos" w:hAnsi="Aptos" w:cs="Aptos"/>
          <w:b/>
          <w:bCs/>
          <w:color w:val="0E2841" w:themeColor="text2"/>
        </w:rPr>
        <w:t>ve</w:t>
      </w:r>
      <w:proofErr w:type="spellEnd"/>
      <w:r w:rsidRPr="0062105E">
        <w:rPr>
          <w:rFonts w:ascii="Aptos" w:eastAsia="Aptos" w:hAnsi="Aptos" w:cs="Aptos"/>
          <w:b/>
          <w:bCs/>
          <w:color w:val="0E2841" w:themeColor="text2"/>
        </w:rPr>
        <w:t xml:space="preserve"> </w:t>
      </w:r>
      <w:proofErr w:type="spellStart"/>
      <w:r w:rsidRPr="0062105E">
        <w:rPr>
          <w:rFonts w:ascii="Aptos" w:eastAsia="Aptos" w:hAnsi="Aptos" w:cs="Aptos"/>
          <w:b/>
          <w:bCs/>
          <w:color w:val="0E2841" w:themeColor="text2"/>
        </w:rPr>
        <w:t>teknik</w:t>
      </w:r>
      <w:proofErr w:type="spellEnd"/>
      <w:r w:rsidRPr="0062105E">
        <w:rPr>
          <w:rFonts w:ascii="Aptos" w:eastAsia="Aptos" w:hAnsi="Aptos" w:cs="Aptos"/>
          <w:b/>
          <w:bCs/>
          <w:color w:val="0E2841" w:themeColor="text2"/>
        </w:rPr>
        <w:t xml:space="preserve"> </w:t>
      </w:r>
      <w:proofErr w:type="spellStart"/>
      <w:r w:rsidRPr="0062105E">
        <w:rPr>
          <w:rFonts w:ascii="Aptos" w:eastAsia="Aptos" w:hAnsi="Aptos" w:cs="Aptos"/>
          <w:b/>
          <w:bCs/>
          <w:color w:val="0E2841" w:themeColor="text2"/>
        </w:rPr>
        <w:t>analiz</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yorumları</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oluşturulur</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Üretilen</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paragraflar</w:t>
      </w:r>
      <w:proofErr w:type="spellEnd"/>
      <w:r w:rsidRPr="0062105E">
        <w:rPr>
          <w:rFonts w:ascii="Aptos" w:eastAsia="Aptos" w:hAnsi="Aptos" w:cs="Aptos"/>
          <w:color w:val="0E2841" w:themeColor="text2"/>
        </w:rPr>
        <w:t xml:space="preserve"> Word </w:t>
      </w:r>
      <w:proofErr w:type="spellStart"/>
      <w:r w:rsidRPr="0062105E">
        <w:rPr>
          <w:rFonts w:ascii="Aptos" w:eastAsia="Aptos" w:hAnsi="Aptos" w:cs="Aptos"/>
          <w:color w:val="0E2841" w:themeColor="text2"/>
        </w:rPr>
        <w:t>dosyasına</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işlenir</w:t>
      </w:r>
      <w:proofErr w:type="spellEnd"/>
      <w:r w:rsidRPr="0062105E">
        <w:rPr>
          <w:rFonts w:ascii="Aptos" w:eastAsia="Aptos" w:hAnsi="Aptos" w:cs="Aptos"/>
          <w:color w:val="0E2841" w:themeColor="text2"/>
        </w:rPr>
        <w:t xml:space="preserve">. Bu </w:t>
      </w:r>
      <w:proofErr w:type="spellStart"/>
      <w:r w:rsidRPr="0062105E">
        <w:rPr>
          <w:rFonts w:ascii="Aptos" w:eastAsia="Aptos" w:hAnsi="Aptos" w:cs="Aptos"/>
          <w:color w:val="0E2841" w:themeColor="text2"/>
        </w:rPr>
        <w:t>adımlar</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tüm</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emtia</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kodları</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için</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tekrarlanır</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ve</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süreç</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tamamlanarak</w:t>
      </w:r>
      <w:proofErr w:type="spellEnd"/>
      <w:r w:rsidRPr="0062105E">
        <w:rPr>
          <w:rFonts w:ascii="Aptos" w:eastAsia="Aptos" w:hAnsi="Aptos" w:cs="Aptos"/>
          <w:color w:val="0E2841" w:themeColor="text2"/>
        </w:rPr>
        <w:t xml:space="preserve"> </w:t>
      </w:r>
      <w:proofErr w:type="spellStart"/>
      <w:r w:rsidRPr="0062105E">
        <w:rPr>
          <w:rFonts w:ascii="Aptos" w:eastAsia="Aptos" w:hAnsi="Aptos" w:cs="Aptos"/>
          <w:color w:val="0E2841" w:themeColor="text2"/>
        </w:rPr>
        <w:t>sonlandırılır</w:t>
      </w:r>
      <w:proofErr w:type="spellEnd"/>
      <w:r w:rsidRPr="0062105E">
        <w:rPr>
          <w:rFonts w:ascii="Aptos" w:eastAsia="Aptos" w:hAnsi="Aptos" w:cs="Aptos"/>
          <w:color w:val="0E2841" w:themeColor="text2"/>
        </w:rPr>
        <w:t>.</w:t>
      </w:r>
    </w:p>
    <w:p w14:paraId="2030F8AB" w14:textId="39D07570" w:rsidR="0062105E" w:rsidRPr="0062105E" w:rsidRDefault="0062105E" w:rsidP="0062105E">
      <w:pPr>
        <w:pStyle w:val="ListParagraph"/>
        <w:numPr>
          <w:ilvl w:val="0"/>
          <w:numId w:val="2"/>
        </w:numPr>
        <w:rPr>
          <w:rFonts w:ascii="Aptos" w:eastAsia="Aptos" w:hAnsi="Aptos" w:cs="Aptos"/>
          <w:color w:val="0E2841" w:themeColor="text2"/>
          <w:lang w:val="tr-TR"/>
        </w:rPr>
      </w:pPr>
      <w:r w:rsidRPr="0062105E">
        <w:rPr>
          <w:rFonts w:ascii="Aptos" w:eastAsia="Aptos" w:hAnsi="Aptos" w:cs="Aptos"/>
          <w:color w:val="0E2841" w:themeColor="text2"/>
          <w:lang w:val="tr-TR"/>
        </w:rPr>
        <w:t>Süreç günlük olarak otomatik başlatılır.</w:t>
      </w:r>
    </w:p>
    <w:p w14:paraId="11C075B7" w14:textId="097E26A9" w:rsidR="0062105E" w:rsidRPr="0062105E" w:rsidRDefault="0062105E" w:rsidP="0062105E">
      <w:pPr>
        <w:pStyle w:val="ListParagraph"/>
        <w:numPr>
          <w:ilvl w:val="0"/>
          <w:numId w:val="2"/>
        </w:numPr>
        <w:rPr>
          <w:rFonts w:ascii="Aptos" w:eastAsia="Aptos" w:hAnsi="Aptos" w:cs="Aptos"/>
          <w:color w:val="0E2841" w:themeColor="text2"/>
          <w:lang w:val="tr-TR"/>
        </w:rPr>
      </w:pPr>
      <w:r w:rsidRPr="0062105E">
        <w:rPr>
          <w:rFonts w:ascii="Aptos" w:eastAsia="Aptos" w:hAnsi="Aptos" w:cs="Aptos"/>
          <w:color w:val="0E2841" w:themeColor="text2"/>
          <w:lang w:val="tr-TR"/>
        </w:rPr>
        <w:t>Belirlenmiş tarım emtia kodları [Pamuk CFD, Buğday CFD, Kahve CFD, Kakao CFD, Mısır CFD] alınır.</w:t>
      </w:r>
    </w:p>
    <w:p w14:paraId="1F70ACCC" w14:textId="32719FC0" w:rsidR="0062105E" w:rsidRPr="0062105E" w:rsidRDefault="0062105E" w:rsidP="0062105E">
      <w:pPr>
        <w:pStyle w:val="ListParagraph"/>
        <w:numPr>
          <w:ilvl w:val="0"/>
          <w:numId w:val="2"/>
        </w:numPr>
        <w:rPr>
          <w:rFonts w:ascii="Aptos" w:eastAsia="Aptos" w:hAnsi="Aptos" w:cs="Aptos"/>
          <w:color w:val="0E2841" w:themeColor="text2"/>
          <w:lang w:val="tr-TR"/>
        </w:rPr>
      </w:pPr>
      <w:r w:rsidRPr="0062105E">
        <w:rPr>
          <w:rFonts w:ascii="Aptos" w:eastAsia="Aptos" w:hAnsi="Aptos" w:cs="Aptos"/>
          <w:color w:val="0E2841" w:themeColor="text2"/>
          <w:lang w:val="tr-TR"/>
        </w:rPr>
        <w:t>LLM üzerinden ilgili emtia kodları için temel ve teknik analiz yorumları üretilir.</w:t>
      </w:r>
    </w:p>
    <w:p w14:paraId="40A1D43E" w14:textId="0BBD0B48" w:rsidR="0062105E" w:rsidRPr="0062105E" w:rsidRDefault="0062105E" w:rsidP="0062105E">
      <w:pPr>
        <w:pStyle w:val="ListParagraph"/>
        <w:numPr>
          <w:ilvl w:val="0"/>
          <w:numId w:val="2"/>
        </w:numPr>
        <w:rPr>
          <w:rFonts w:ascii="Aptos" w:eastAsia="Aptos" w:hAnsi="Aptos" w:cs="Aptos"/>
          <w:color w:val="0E2841" w:themeColor="text2"/>
          <w:lang w:val="tr-TR"/>
        </w:rPr>
      </w:pPr>
      <w:r w:rsidRPr="0062105E">
        <w:rPr>
          <w:rFonts w:ascii="Aptos" w:eastAsia="Aptos" w:hAnsi="Aptos" w:cs="Aptos"/>
          <w:color w:val="0E2841" w:themeColor="text2"/>
          <w:lang w:val="tr-TR"/>
        </w:rPr>
        <w:t>Oluşturulan paragraflar Word dosyasına işlenir.</w:t>
      </w:r>
    </w:p>
    <w:p w14:paraId="1B5828F7" w14:textId="7F905D37" w:rsidR="0062105E" w:rsidRPr="0062105E" w:rsidRDefault="0062105E" w:rsidP="0062105E">
      <w:pPr>
        <w:pStyle w:val="ListParagraph"/>
        <w:numPr>
          <w:ilvl w:val="0"/>
          <w:numId w:val="2"/>
        </w:numPr>
        <w:rPr>
          <w:rFonts w:ascii="Aptos" w:eastAsia="Aptos" w:hAnsi="Aptos" w:cs="Aptos"/>
          <w:color w:val="0E2841" w:themeColor="text2"/>
          <w:lang w:val="tr-TR"/>
        </w:rPr>
      </w:pPr>
      <w:r w:rsidRPr="0062105E">
        <w:rPr>
          <w:rFonts w:ascii="Aptos" w:eastAsia="Aptos" w:hAnsi="Aptos" w:cs="Aptos"/>
          <w:color w:val="0E2841" w:themeColor="text2"/>
          <w:lang w:val="tr-TR"/>
        </w:rPr>
        <w:t>Tüm emtia kodları için aynı işlem tekrarlanır.</w:t>
      </w:r>
    </w:p>
    <w:p w14:paraId="2028486D" w14:textId="52A3ED6F" w:rsidR="0062105E" w:rsidRDefault="0062105E" w:rsidP="0062105E">
      <w:pPr>
        <w:pStyle w:val="ListParagraph"/>
        <w:numPr>
          <w:ilvl w:val="0"/>
          <w:numId w:val="2"/>
        </w:numPr>
        <w:rPr>
          <w:rFonts w:ascii="Aptos" w:eastAsia="Aptos" w:hAnsi="Aptos" w:cs="Aptos"/>
          <w:color w:val="0E2841" w:themeColor="text2"/>
          <w:lang w:val="tr-TR"/>
        </w:rPr>
      </w:pPr>
      <w:r w:rsidRPr="0062105E">
        <w:rPr>
          <w:rFonts w:ascii="Aptos" w:eastAsia="Aptos" w:hAnsi="Aptos" w:cs="Aptos"/>
          <w:color w:val="0E2841" w:themeColor="text2"/>
          <w:lang w:val="tr-TR"/>
        </w:rPr>
        <w:t>Word dosyası kaydedilir ve süreç sonlandırılır.</w:t>
      </w:r>
    </w:p>
    <w:p w14:paraId="6B3A944E" w14:textId="77777777" w:rsidR="00247D8B" w:rsidRPr="00247D8B" w:rsidRDefault="00247D8B" w:rsidP="00247D8B">
      <w:pPr>
        <w:rPr>
          <w:rFonts w:ascii="Aptos" w:eastAsia="Aptos" w:hAnsi="Aptos" w:cs="Aptos"/>
          <w:color w:val="0E2841" w:themeColor="text2"/>
          <w:lang w:val="tr-TR"/>
        </w:rPr>
      </w:pPr>
    </w:p>
    <w:p w14:paraId="64F1D3D8" w14:textId="77777777" w:rsidR="005A3B80" w:rsidRPr="00FA412C" w:rsidRDefault="005A3B80" w:rsidP="005A3B80">
      <w:pPr>
        <w:rPr>
          <w:rFonts w:ascii="Aptos" w:eastAsia="Aptos" w:hAnsi="Aptos" w:cs="Aptos"/>
          <w:color w:val="0070C0"/>
          <w:sz w:val="32"/>
          <w:szCs w:val="32"/>
          <w:lang w:val="tr-TR"/>
        </w:rPr>
      </w:pPr>
      <w:r w:rsidRPr="00FA412C">
        <w:rPr>
          <w:rFonts w:ascii="Aptos" w:eastAsia="Aptos" w:hAnsi="Aptos" w:cs="Aptos"/>
          <w:color w:val="0070C0"/>
          <w:sz w:val="32"/>
          <w:szCs w:val="32"/>
          <w:lang w:val="tr-TR"/>
        </w:rPr>
        <w:t xml:space="preserve">1. RAPOR İÇERİĞİ ŞABLONU </w:t>
      </w:r>
    </w:p>
    <w:p w14:paraId="78850433" w14:textId="4AE0DF8E" w:rsidR="005A3B80" w:rsidRPr="00FA412C" w:rsidRDefault="005A3B80" w:rsidP="005A3B80">
      <w:pPr>
        <w:rPr>
          <w:rFonts w:ascii="Aptos" w:eastAsia="Aptos" w:hAnsi="Aptos" w:cs="Aptos"/>
          <w:color w:val="0070C0"/>
          <w:lang w:val="tr-TR"/>
        </w:rPr>
      </w:pPr>
      <w:r w:rsidRPr="00FA412C">
        <w:rPr>
          <w:rFonts w:ascii="Aptos" w:eastAsia="Aptos" w:hAnsi="Aptos" w:cs="Aptos"/>
          <w:color w:val="0070C0"/>
          <w:lang w:val="tr-TR"/>
        </w:rPr>
        <w:t>1. Tarım Emtia Temel ve Teknik Analizi</w:t>
      </w:r>
    </w:p>
    <w:p w14:paraId="463203D4" w14:textId="6BC75A91" w:rsidR="00685304" w:rsidRPr="00FA412C" w:rsidRDefault="00685304" w:rsidP="00685304">
      <w:pPr>
        <w:rPr>
          <w:rFonts w:ascii="Aptos" w:eastAsia="Aptos" w:hAnsi="Aptos" w:cs="Aptos"/>
          <w:lang w:val="it-IT"/>
        </w:rPr>
      </w:pPr>
      <w:r w:rsidRPr="00FA412C">
        <w:rPr>
          <w:rFonts w:ascii="Aptos" w:eastAsia="Aptos" w:hAnsi="Aptos" w:cs="Aptos"/>
          <w:lang w:val="it-IT"/>
        </w:rPr>
        <w:t xml:space="preserve">LLM e verilecek olan prompt ile </w:t>
      </w:r>
      <w:r w:rsidR="00B91521" w:rsidRPr="00FA412C">
        <w:rPr>
          <w:rFonts w:ascii="Aptos" w:eastAsia="Aptos" w:hAnsi="Aptos" w:cs="Aptos"/>
          <w:lang w:val="it-IT"/>
        </w:rPr>
        <w:t>Tarım Emita</w:t>
      </w:r>
      <w:r w:rsidRPr="00FA412C">
        <w:rPr>
          <w:rFonts w:ascii="Aptos" w:eastAsia="Aptos" w:hAnsi="Aptos" w:cs="Aptos"/>
          <w:lang w:val="it-IT"/>
        </w:rPr>
        <w:t xml:space="preserve"> enstürmanları Temel ve Teknik analizi yapılacak </w:t>
      </w:r>
    </w:p>
    <w:p w14:paraId="2970682B" w14:textId="77777777" w:rsidR="00FA412C" w:rsidRDefault="00685304" w:rsidP="00685304">
      <w:pPr>
        <w:rPr>
          <w:lang w:val="it-IT"/>
        </w:rPr>
      </w:pPr>
      <w:r w:rsidRPr="00FA412C">
        <w:rPr>
          <w:b/>
          <w:bCs/>
          <w:highlight w:val="yellow"/>
          <w:lang w:val="it-IT"/>
        </w:rPr>
        <w:t>PROMT (TEMEL ve TEKNİK ANALİZ):</w:t>
      </w:r>
      <w:r w:rsidRPr="00FA412C">
        <w:rPr>
          <w:lang w:val="it-IT"/>
        </w:rPr>
        <w:t xml:space="preserve"> </w:t>
      </w:r>
    </w:p>
    <w:p w14:paraId="595F921F" w14:textId="6DE7FAB0" w:rsidR="00FA412C" w:rsidRDefault="00FA412C" w:rsidP="00FA412C">
      <w:pPr>
        <w:rPr>
          <w:lang w:val="it-IT"/>
        </w:rPr>
      </w:pPr>
      <w:r w:rsidRPr="00FA412C">
        <w:rPr>
          <w:b/>
          <w:bCs/>
          <w:lang w:val="it-IT"/>
        </w:rPr>
        <w:t xml:space="preserve">Enstürman tipleri: </w:t>
      </w:r>
      <w:r w:rsidR="00685304" w:rsidRPr="00FA412C">
        <w:rPr>
          <w:b/>
          <w:bCs/>
          <w:lang w:val="it-IT"/>
        </w:rPr>
        <w:t xml:space="preserve">[Pamuk CFD/Buğday CFD/Kahve CFD/Kakao CFD/Mısır CFD] </w:t>
      </w:r>
    </w:p>
    <w:p w14:paraId="29788A94" w14:textId="77777777" w:rsidR="00FA412C" w:rsidRPr="00FA412C" w:rsidRDefault="00FA412C" w:rsidP="00FA412C">
      <w:pPr>
        <w:pStyle w:val="ListParagraph"/>
        <w:numPr>
          <w:ilvl w:val="0"/>
          <w:numId w:val="3"/>
        </w:numPr>
        <w:rPr>
          <w:lang w:val="it-IT"/>
        </w:rPr>
      </w:pPr>
      <w:r w:rsidRPr="00FA412C">
        <w:rPr>
          <w:rFonts w:ascii="Aptos" w:eastAsia="Aptos" w:hAnsi="Aptos" w:cs="Aptos"/>
          <w:lang w:val="it-IT"/>
        </w:rPr>
        <w:t>Fiyatları bir yatırımcının bakış açısıyla profesyonel bir şekilde değerlendirme</w:t>
      </w:r>
    </w:p>
    <w:p w14:paraId="1D8D455B" w14:textId="1F9C2236" w:rsidR="00FA412C" w:rsidRPr="00FA412C" w:rsidRDefault="00FA412C" w:rsidP="00FA412C">
      <w:pPr>
        <w:pStyle w:val="ListParagraph"/>
        <w:numPr>
          <w:ilvl w:val="0"/>
          <w:numId w:val="3"/>
        </w:numPr>
        <w:rPr>
          <w:lang w:val="it-IT"/>
        </w:rPr>
      </w:pPr>
      <w:r>
        <w:rPr>
          <w:rFonts w:ascii="Aptos" w:eastAsia="Aptos" w:hAnsi="Aptos" w:cs="Aptos"/>
          <w:lang w:val="it-IT"/>
        </w:rPr>
        <w:t>Yalnızca haber değeri taşıyan güncel t</w:t>
      </w:r>
      <w:r w:rsidRPr="00FA412C">
        <w:rPr>
          <w:rFonts w:ascii="Aptos" w:eastAsia="Aptos" w:hAnsi="Aptos" w:cs="Aptos"/>
          <w:lang w:val="it-IT"/>
        </w:rPr>
        <w:t>eknik seviyelere ve makroekonomik gelişmelere dayalı temel analiz yapma</w:t>
      </w:r>
    </w:p>
    <w:p w14:paraId="06BD642C" w14:textId="77777777" w:rsidR="00FA412C" w:rsidRPr="00FA412C" w:rsidRDefault="00FA412C" w:rsidP="00FA412C">
      <w:pPr>
        <w:pStyle w:val="ListParagraph"/>
        <w:numPr>
          <w:ilvl w:val="0"/>
          <w:numId w:val="3"/>
        </w:numPr>
        <w:rPr>
          <w:lang w:val="it-IT"/>
        </w:rPr>
      </w:pPr>
      <w:r w:rsidRPr="00FA412C">
        <w:rPr>
          <w:rFonts w:ascii="Aptos" w:eastAsia="Aptos" w:hAnsi="Aptos" w:cs="Aptos"/>
          <w:lang w:val="it-IT"/>
        </w:rPr>
        <w:t>Gereksiz cümleler olmadan, sade bir şekilde yazı metni oluşturma</w:t>
      </w:r>
    </w:p>
    <w:p w14:paraId="43E70CF2" w14:textId="64C222C9" w:rsidR="00FA412C" w:rsidRPr="00FA412C" w:rsidRDefault="00FA412C" w:rsidP="00FA412C">
      <w:pPr>
        <w:pStyle w:val="ListParagraph"/>
        <w:numPr>
          <w:ilvl w:val="0"/>
          <w:numId w:val="3"/>
        </w:numPr>
        <w:rPr>
          <w:lang w:val="it-IT"/>
        </w:rPr>
      </w:pPr>
      <w:r w:rsidRPr="00FA412C">
        <w:rPr>
          <w:rFonts w:ascii="Aptos" w:eastAsia="Aptos" w:hAnsi="Aptos" w:cs="Aptos"/>
          <w:lang w:val="it-IT"/>
        </w:rPr>
        <w:t>Öneri/ tavsiye vermeden bir analiz yapma aksiyonlarını barındırmalıdır.</w:t>
      </w:r>
    </w:p>
    <w:p w14:paraId="736ED9B4" w14:textId="07A64798" w:rsidR="00685304" w:rsidRPr="00FA412C" w:rsidRDefault="00FA412C" w:rsidP="005A3B80">
      <w:pPr>
        <w:pStyle w:val="ListParagraph"/>
        <w:numPr>
          <w:ilvl w:val="0"/>
          <w:numId w:val="3"/>
        </w:numPr>
        <w:rPr>
          <w:lang w:val="it-IT"/>
        </w:rPr>
      </w:pPr>
      <w:r w:rsidRPr="00FA412C">
        <w:rPr>
          <w:lang w:val="it-IT"/>
        </w:rPr>
        <w:t>Analizi tek bir paragrafta sun</w:t>
      </w:r>
      <w:r>
        <w:rPr>
          <w:lang w:val="it-IT"/>
        </w:rPr>
        <w:t>malı</w:t>
      </w:r>
      <w:r w:rsidRPr="00FA412C">
        <w:rPr>
          <w:lang w:val="it-IT"/>
        </w:rPr>
        <w:t xml:space="preserve"> ve güvenilir kaynaklara dayandır</w:t>
      </w:r>
      <w:r>
        <w:rPr>
          <w:lang w:val="it-IT"/>
        </w:rPr>
        <w:t>malıdır.</w:t>
      </w:r>
    </w:p>
    <w:p w14:paraId="3AEEE416" w14:textId="5490E006" w:rsidR="005A3B80" w:rsidRPr="00FA412C" w:rsidRDefault="005A3B80" w:rsidP="005A3B80">
      <w:pPr>
        <w:rPr>
          <w:rFonts w:ascii="Aptos" w:eastAsia="Aptos" w:hAnsi="Aptos" w:cs="Aptos"/>
          <w:color w:val="0070C0"/>
          <w:lang w:val="it-IT"/>
        </w:rPr>
      </w:pPr>
      <w:r w:rsidRPr="00FA412C">
        <w:rPr>
          <w:rFonts w:ascii="Aptos" w:eastAsia="Aptos" w:hAnsi="Aptos" w:cs="Aptos"/>
          <w:color w:val="0070C0"/>
          <w:lang w:val="it-IT"/>
        </w:rPr>
        <w:t>2. İntigral Yatırım Bilgilendirme Yazısı</w:t>
      </w:r>
    </w:p>
    <w:p w14:paraId="79B0FE2D" w14:textId="77A3F4E5" w:rsidR="005A3B80" w:rsidRDefault="005A3B80" w:rsidP="005A3B80">
      <w:pPr>
        <w:rPr>
          <w:rFonts w:ascii="Aptos" w:eastAsia="Aptos" w:hAnsi="Aptos" w:cs="Aptos"/>
          <w:lang w:val="it-IT"/>
        </w:rPr>
      </w:pPr>
      <w:r w:rsidRPr="00FA412C">
        <w:rPr>
          <w:rFonts w:ascii="Aptos" w:eastAsia="Aptos" w:hAnsi="Aptos" w:cs="Aptos"/>
          <w:lang w:val="it-IT"/>
        </w:rPr>
        <w:t xml:space="preserve">İntegral Yatırım’ın standard Bilgilendirme yazısı yazılır </w:t>
      </w:r>
      <w:r w:rsidR="00FA412C">
        <w:rPr>
          <w:rFonts w:ascii="Aptos" w:eastAsia="Aptos" w:hAnsi="Aptos" w:cs="Aptos"/>
          <w:lang w:val="it-IT"/>
        </w:rPr>
        <w:t>.</w:t>
      </w:r>
    </w:p>
    <w:p w14:paraId="05EF2F83" w14:textId="77777777" w:rsidR="00FA412C" w:rsidRDefault="00FA412C" w:rsidP="005A3B80">
      <w:pPr>
        <w:rPr>
          <w:rFonts w:ascii="Aptos" w:eastAsia="Aptos" w:hAnsi="Aptos" w:cs="Aptos"/>
          <w:lang w:val="it-IT"/>
        </w:rPr>
      </w:pPr>
    </w:p>
    <w:p w14:paraId="1197C99A" w14:textId="77777777" w:rsidR="00FA412C" w:rsidRDefault="00FA412C" w:rsidP="005A3B80">
      <w:pPr>
        <w:rPr>
          <w:rFonts w:ascii="Aptos" w:eastAsia="Aptos" w:hAnsi="Aptos" w:cs="Aptos"/>
          <w:lang w:val="it-IT"/>
        </w:rPr>
      </w:pPr>
    </w:p>
    <w:p w14:paraId="313DC18B" w14:textId="77777777" w:rsidR="00FA412C" w:rsidRDefault="00FA412C" w:rsidP="005A3B80">
      <w:pPr>
        <w:rPr>
          <w:rFonts w:ascii="Aptos" w:eastAsia="Aptos" w:hAnsi="Aptos" w:cs="Aptos"/>
          <w:lang w:val="it-IT"/>
        </w:rPr>
      </w:pPr>
    </w:p>
    <w:p w14:paraId="1DD0760E" w14:textId="77777777" w:rsidR="00FA412C" w:rsidRPr="00FA412C" w:rsidRDefault="00FA412C" w:rsidP="005A3B80">
      <w:pPr>
        <w:rPr>
          <w:rFonts w:ascii="Aptos" w:eastAsia="Aptos" w:hAnsi="Aptos" w:cs="Aptos"/>
          <w:lang w:val="it-IT"/>
        </w:rPr>
      </w:pPr>
    </w:p>
    <w:p w14:paraId="3702E220" w14:textId="77777777" w:rsidR="005A3B80" w:rsidRPr="00FA412C" w:rsidRDefault="005A3B80" w:rsidP="005A3B80">
      <w:pPr>
        <w:rPr>
          <w:rFonts w:ascii="Aptos" w:eastAsia="Aptos" w:hAnsi="Aptos" w:cs="Aptos"/>
          <w:color w:val="0070C0"/>
          <w:sz w:val="32"/>
          <w:szCs w:val="32"/>
          <w:lang w:val="it-IT"/>
        </w:rPr>
      </w:pPr>
      <w:r w:rsidRPr="00FA412C">
        <w:rPr>
          <w:rFonts w:ascii="Aptos" w:eastAsia="Aptos" w:hAnsi="Aptos" w:cs="Aptos"/>
          <w:color w:val="0070C0"/>
          <w:sz w:val="32"/>
          <w:szCs w:val="32"/>
          <w:lang w:val="it-IT"/>
        </w:rPr>
        <w:lastRenderedPageBreak/>
        <w:t xml:space="preserve">2. RAPOR ÇIKTISI </w:t>
      </w:r>
    </w:p>
    <w:p w14:paraId="22D15713" w14:textId="78E113F8" w:rsidR="00B91521" w:rsidRPr="00FA412C" w:rsidRDefault="00B91521" w:rsidP="005A3B80">
      <w:pPr>
        <w:rPr>
          <w:rFonts w:ascii="Aptos" w:eastAsia="Aptos" w:hAnsi="Aptos" w:cs="Aptos"/>
          <w:color w:val="0070C0"/>
          <w:sz w:val="32"/>
          <w:szCs w:val="32"/>
          <w:lang w:val="it-IT"/>
        </w:rPr>
      </w:pPr>
      <w:r w:rsidRPr="00FA412C">
        <w:rPr>
          <w:b/>
          <w:bCs/>
          <w:lang w:val="it-IT"/>
        </w:rPr>
        <w:t>Pamuk CFD</w:t>
      </w:r>
    </w:p>
    <w:p w14:paraId="7D59A2FF" w14:textId="75F82873" w:rsidR="00685304" w:rsidRDefault="00B91521" w:rsidP="00685304">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Temel</w:t>
      </w:r>
      <w:r>
        <w:rPr>
          <w:rFonts w:ascii="Aptos" w:eastAsia="Aptos" w:hAnsi="Aptos" w:cs="Aptos"/>
          <w:color w:val="000000" w:themeColor="text1"/>
          <w:highlight w:val="green"/>
          <w:lang w:val="tr-TR"/>
        </w:rPr>
        <w:t xml:space="preserve"> ve Teknik</w:t>
      </w:r>
      <w:r w:rsidRPr="002817E1">
        <w:rPr>
          <w:rFonts w:ascii="Aptos" w:eastAsia="Aptos" w:hAnsi="Aptos" w:cs="Aptos"/>
          <w:color w:val="000000" w:themeColor="text1"/>
          <w:highlight w:val="green"/>
          <w:lang w:val="tr-TR"/>
        </w:rPr>
        <w:t xml:space="preserve"> Analiz:</w:t>
      </w:r>
    </w:p>
    <w:p w14:paraId="7BE0675B" w14:textId="614DB5E0" w:rsidR="00B91521" w:rsidRPr="00FA412C" w:rsidRDefault="00B91521" w:rsidP="00685304">
      <w:pPr>
        <w:rPr>
          <w:rFonts w:ascii="Aptos" w:eastAsia="Aptos" w:hAnsi="Aptos" w:cs="Aptos"/>
          <w:color w:val="000000" w:themeColor="text1"/>
          <w:lang w:val="tr-TR"/>
        </w:rPr>
      </w:pPr>
      <w:r w:rsidRPr="00FA412C">
        <w:rPr>
          <w:rFonts w:ascii="Aptos" w:eastAsia="Aptos" w:hAnsi="Aptos" w:cs="Aptos"/>
          <w:color w:val="000000" w:themeColor="text1"/>
          <w:lang w:val="tr-TR"/>
        </w:rPr>
        <w:t>Pamuk CFD fiyatı, Eylül 2025 itibarıyla dar bir bantta (65–69 sent/lb) işlem görerek dikkat çekici bir istikrar sergiliyor; bu durum, küresel arz-talep dengesinin görece korunmasından kaynaklanıyor. ABD Tarım Bakanlığı’nın (USDA) son verilerine göre, 2025/26 sezonunda küresel üretim 117,7 milyon balyaya, tüketim ise 118,8 milyon balyaya yükselirken, kapanış stokları 73,1 milyon balyaya gerileyerek son beş yıl ortalamasına yaklaştı. Türkiye’de ise üretim düşerken ithalat artıyor; ekim alanları %15 daralırken, üretim %19 azaldı ve bu durum iç piyasada arz baskısını artırıyor. Teknik olarak, pamuk CFD fiyatı 66,60 seviyesinde destek bulmaya çalışırken, 66,27 ve 65,85 seviyeleri aşağı yönlü riskler için izleniyor; yukarıda ise 67,24 ve 68,50 dirençleri öne çıkıyor. Teknik göstergeler genel olarak “güçlü satış” sinyali verirken, RSI 41 seviyesinde ve MACD negatif bölgede seyrediyor. Bu görünüm, yatırımcılar açısından kısa vadede temkinli bir fiyatlama davranışına işaret ediyor.</w:t>
      </w:r>
    </w:p>
    <w:p w14:paraId="3518FBD9" w14:textId="77777777" w:rsidR="00FC233C" w:rsidRPr="00FA412C" w:rsidRDefault="00FC233C" w:rsidP="00685304">
      <w:pPr>
        <w:rPr>
          <w:b/>
          <w:bCs/>
          <w:lang w:val="tr-TR"/>
        </w:rPr>
      </w:pPr>
    </w:p>
    <w:p w14:paraId="5D2C3B8E" w14:textId="05F8CE8F" w:rsidR="00B91521" w:rsidRDefault="00B91521" w:rsidP="00685304">
      <w:pPr>
        <w:rPr>
          <w:b/>
          <w:bCs/>
        </w:rPr>
      </w:pPr>
      <w:proofErr w:type="spellStart"/>
      <w:r w:rsidRPr="00685304">
        <w:rPr>
          <w:b/>
          <w:bCs/>
        </w:rPr>
        <w:t>Buğday</w:t>
      </w:r>
      <w:proofErr w:type="spellEnd"/>
      <w:r w:rsidRPr="00685304">
        <w:rPr>
          <w:b/>
          <w:bCs/>
        </w:rPr>
        <w:t xml:space="preserve"> CFD</w:t>
      </w:r>
    </w:p>
    <w:p w14:paraId="57D759CE" w14:textId="77777777" w:rsidR="00B91521" w:rsidRDefault="00B91521" w:rsidP="00B9152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Temel</w:t>
      </w:r>
      <w:r>
        <w:rPr>
          <w:rFonts w:ascii="Aptos" w:eastAsia="Aptos" w:hAnsi="Aptos" w:cs="Aptos"/>
          <w:color w:val="000000" w:themeColor="text1"/>
          <w:highlight w:val="green"/>
          <w:lang w:val="tr-TR"/>
        </w:rPr>
        <w:t xml:space="preserve"> ve Teknik</w:t>
      </w:r>
      <w:r w:rsidRPr="002817E1">
        <w:rPr>
          <w:rFonts w:ascii="Aptos" w:eastAsia="Aptos" w:hAnsi="Aptos" w:cs="Aptos"/>
          <w:color w:val="000000" w:themeColor="text1"/>
          <w:highlight w:val="green"/>
          <w:lang w:val="tr-TR"/>
        </w:rPr>
        <w:t xml:space="preserve"> Analiz:</w:t>
      </w:r>
    </w:p>
    <w:p w14:paraId="4E6D72BB" w14:textId="5B1918F1" w:rsidR="00B91521" w:rsidRPr="00FA412C" w:rsidRDefault="00B91521" w:rsidP="00685304">
      <w:pPr>
        <w:rPr>
          <w:lang w:val="tr-TR"/>
        </w:rPr>
      </w:pPr>
      <w:r w:rsidRPr="00FA412C">
        <w:rPr>
          <w:lang w:val="tr-TR"/>
        </w:rPr>
        <w:t>Copilot Buğday CFD fiyatları, Eylül 2025 itibarıyla küresel arz bolluğu ve agresif ihracat rekabeti nedeniyle baskı altında kalmaya devam ediyor. Rusya’nın 2025/26 sezonunda 41,5 milyon tonluk ihracatla küresel pazarın %26’sını ele geçirmesi, ABD’nin ise iç lojistik sorunları ve gümrük vergileri nedeniyle rekabet gücünü kaybetmesi fiyatları aşağı çekiyor. Türkiye’de 15 Ekim’e kadar uygulanan ithalat yasağı, yerel arzı daraltarak fiyatları yukarı yönlü etkileyebilir. Teknik olarak buğday CFD’sinde 538 seviyesi destek, 545 ve 551 seviyeleri ise direnç olarak izleniyor; 527 altında satış baskısı artabilir. FAO ve Uluslararası Tahıl Konseyi’nin üretim artışı tahminleri arz yönlü baskıyı artırırken, üretim maliyetlerindeki yükseliş fiyatların aşağı yönlü hareketini sınırlıyor. Genel görünümde, fiyatlar kısa vadede 525–538 bandında dalgalanma eğiliminde olup, jeopolitik gelişmeler ve ticaret politikaları yön belirleyici konumda.</w:t>
      </w:r>
    </w:p>
    <w:p w14:paraId="5A256C03" w14:textId="68AD9524" w:rsidR="00B91521" w:rsidRPr="00FA412C" w:rsidRDefault="00B91521" w:rsidP="00685304">
      <w:pPr>
        <w:rPr>
          <w:b/>
          <w:bCs/>
          <w:lang w:val="tr-TR"/>
        </w:rPr>
      </w:pPr>
      <w:r w:rsidRPr="00FA412C">
        <w:rPr>
          <w:b/>
          <w:bCs/>
          <w:lang w:val="tr-TR"/>
        </w:rPr>
        <w:t>Kahve CFD</w:t>
      </w:r>
    </w:p>
    <w:p w14:paraId="2DD05586" w14:textId="77777777" w:rsidR="00B91521" w:rsidRDefault="00B91521" w:rsidP="00B9152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Temel</w:t>
      </w:r>
      <w:r>
        <w:rPr>
          <w:rFonts w:ascii="Aptos" w:eastAsia="Aptos" w:hAnsi="Aptos" w:cs="Aptos"/>
          <w:color w:val="000000" w:themeColor="text1"/>
          <w:highlight w:val="green"/>
          <w:lang w:val="tr-TR"/>
        </w:rPr>
        <w:t xml:space="preserve"> ve Teknik</w:t>
      </w:r>
      <w:r w:rsidRPr="002817E1">
        <w:rPr>
          <w:rFonts w:ascii="Aptos" w:eastAsia="Aptos" w:hAnsi="Aptos" w:cs="Aptos"/>
          <w:color w:val="000000" w:themeColor="text1"/>
          <w:highlight w:val="green"/>
          <w:lang w:val="tr-TR"/>
        </w:rPr>
        <w:t xml:space="preserve"> Analiz:</w:t>
      </w:r>
    </w:p>
    <w:p w14:paraId="5864CB19" w14:textId="794BCBDA" w:rsidR="00B91521" w:rsidRPr="00FA412C" w:rsidRDefault="00B91521" w:rsidP="00685304">
      <w:pPr>
        <w:rPr>
          <w:lang w:val="tr-TR"/>
        </w:rPr>
      </w:pPr>
      <w:r w:rsidRPr="00FA412C">
        <w:rPr>
          <w:lang w:val="tr-TR"/>
        </w:rPr>
        <w:t xml:space="preserve">Kahve CFD fiyatı, Brezilya'nın ana üretim bölgelerinde olumlu hava koşulları ve ABD ile ticaret gerilimlerinin hafiflemesi beklentisiyle destek bulurken, son bir ayda %24,29 artış göstererek 427,06 USD/Lbs seviyesine ulaştı; yıllık bazda ise %65,82 yükseliş kaydetti. Teknik olarak, 22 günlük hareketli ortalamanın bulunduğu 396.40 seviyesi kısa vadeli direnç olarak izlenirken, bu seviyenin üzerinde kalıcılık sağlanması durumunda 415.00 </w:t>
      </w:r>
      <w:r w:rsidRPr="00FA412C">
        <w:rPr>
          <w:lang w:val="tr-TR"/>
        </w:rPr>
        <w:lastRenderedPageBreak/>
        <w:t>ve 437.50 seviyeleri hedeflenebilir; aşağı yönlü hareketlerde ise 368.25 seviyesi güçlü destek konumunda. Aynı zamanda RSI, MACD ve CCI gibi teknik göstergeler aşırı satış bölgesinde bulunarak kısa vadeli düzeltme ihtimalini artırıyor. Bu görünüm, hem arz yönlü iyileşmeler hem de teknik baskılar arasında sıkışan fiyatın, yatırımcılar açısından dikkatle izlenmesi gereken bir döneme işaret ediyor.</w:t>
      </w:r>
    </w:p>
    <w:p w14:paraId="3DB0961D" w14:textId="3A7B9ACC" w:rsidR="00B91521" w:rsidRPr="00FA412C" w:rsidRDefault="00B91521" w:rsidP="00685304">
      <w:pPr>
        <w:rPr>
          <w:b/>
          <w:bCs/>
          <w:lang w:val="tr-TR"/>
        </w:rPr>
      </w:pPr>
      <w:r w:rsidRPr="00FA412C">
        <w:rPr>
          <w:b/>
          <w:bCs/>
          <w:lang w:val="tr-TR"/>
        </w:rPr>
        <w:t>Kakao CFD</w:t>
      </w:r>
    </w:p>
    <w:p w14:paraId="0C12E24A" w14:textId="77777777" w:rsidR="00B91521" w:rsidRDefault="00B91521" w:rsidP="00B9152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Temel</w:t>
      </w:r>
      <w:r>
        <w:rPr>
          <w:rFonts w:ascii="Aptos" w:eastAsia="Aptos" w:hAnsi="Aptos" w:cs="Aptos"/>
          <w:color w:val="000000" w:themeColor="text1"/>
          <w:highlight w:val="green"/>
          <w:lang w:val="tr-TR"/>
        </w:rPr>
        <w:t xml:space="preserve"> ve Teknik</w:t>
      </w:r>
      <w:r w:rsidRPr="002817E1">
        <w:rPr>
          <w:rFonts w:ascii="Aptos" w:eastAsia="Aptos" w:hAnsi="Aptos" w:cs="Aptos"/>
          <w:color w:val="000000" w:themeColor="text1"/>
          <w:highlight w:val="green"/>
          <w:lang w:val="tr-TR"/>
        </w:rPr>
        <w:t xml:space="preserve"> Analiz:</w:t>
      </w:r>
    </w:p>
    <w:p w14:paraId="1D777D69" w14:textId="7CF86524" w:rsidR="00B91521" w:rsidRPr="00FA412C" w:rsidRDefault="00B91521" w:rsidP="00685304">
      <w:pPr>
        <w:rPr>
          <w:lang w:val="tr-TR"/>
        </w:rPr>
      </w:pPr>
      <w:r w:rsidRPr="00FA412C">
        <w:rPr>
          <w:lang w:val="tr-TR"/>
        </w:rPr>
        <w:t>Kakao CFD fiyatı, Eylül sonunda 7.030–7.611 USD/ton aralığında dalgalanırken, son bir ayda %5’in üzerinde değer kaybetti ve yıllık bazda %2 düşüş gösterdi1. Bu zayıf performans, 2025/26 sezonunda 186.000 tonluk küresel arz fazlası beklentisiyle destekleniyor; Fildişi Sahili’nde olumlu yağışlar ve Güney Amerika’da güçlü hasatlar stokları yeniden inşa etme potansiyeli taşıyor. Teknik olarak, fiyatlar 6.950–7.150 USD/ton bandında yatay seyrediyor; bu bölge kısa vadeli destek ve direnç seviyeleri olarak izleniyor. Ancak, ICCO ve FAO verileri, Batı Afrika’daki mahsul hastalıkları, düşük gübre kullanımı ve altyapı sorunları nedeniyle arzın toparlanmasının 2025 sonrasına sarkabileceğini gösteriyor. Bu bağlamda, kısa vadeli fiyat baskısı devam etse de, yapısal arz sorunları nedeniyle volatilitenin yüksek kalması bekleniyor.</w:t>
      </w:r>
    </w:p>
    <w:p w14:paraId="03704AF8" w14:textId="77777777" w:rsidR="00FC233C" w:rsidRPr="00FA412C" w:rsidRDefault="00FC233C" w:rsidP="00685304">
      <w:pPr>
        <w:rPr>
          <w:b/>
          <w:bCs/>
          <w:lang w:val="tr-TR"/>
        </w:rPr>
      </w:pPr>
    </w:p>
    <w:p w14:paraId="49F62DCF" w14:textId="7E93B413" w:rsidR="00B91521" w:rsidRPr="00FA412C" w:rsidRDefault="00B91521" w:rsidP="00685304">
      <w:pPr>
        <w:rPr>
          <w:b/>
          <w:bCs/>
          <w:lang w:val="tr-TR"/>
        </w:rPr>
      </w:pPr>
      <w:r w:rsidRPr="00FA412C">
        <w:rPr>
          <w:b/>
          <w:bCs/>
          <w:lang w:val="tr-TR"/>
        </w:rPr>
        <w:t>Mısır CFD</w:t>
      </w:r>
    </w:p>
    <w:p w14:paraId="2DE9638C" w14:textId="77777777" w:rsidR="00B91521" w:rsidRDefault="00B91521" w:rsidP="00B91521">
      <w:pPr>
        <w:rPr>
          <w:rFonts w:ascii="Aptos" w:eastAsia="Aptos" w:hAnsi="Aptos" w:cs="Aptos"/>
          <w:color w:val="000000" w:themeColor="text1"/>
          <w:lang w:val="tr-TR"/>
        </w:rPr>
      </w:pPr>
      <w:r w:rsidRPr="002817E1">
        <w:rPr>
          <w:rFonts w:ascii="Aptos" w:eastAsia="Aptos" w:hAnsi="Aptos" w:cs="Aptos"/>
          <w:color w:val="000000" w:themeColor="text1"/>
          <w:highlight w:val="green"/>
          <w:lang w:val="tr-TR"/>
        </w:rPr>
        <w:t>Temel</w:t>
      </w:r>
      <w:r>
        <w:rPr>
          <w:rFonts w:ascii="Aptos" w:eastAsia="Aptos" w:hAnsi="Aptos" w:cs="Aptos"/>
          <w:color w:val="000000" w:themeColor="text1"/>
          <w:highlight w:val="green"/>
          <w:lang w:val="tr-TR"/>
        </w:rPr>
        <w:t xml:space="preserve"> ve Teknik</w:t>
      </w:r>
      <w:r w:rsidRPr="002817E1">
        <w:rPr>
          <w:rFonts w:ascii="Aptos" w:eastAsia="Aptos" w:hAnsi="Aptos" w:cs="Aptos"/>
          <w:color w:val="000000" w:themeColor="text1"/>
          <w:highlight w:val="green"/>
          <w:lang w:val="tr-TR"/>
        </w:rPr>
        <w:t xml:space="preserve"> Analiz:</w:t>
      </w:r>
    </w:p>
    <w:p w14:paraId="5616F4CF" w14:textId="11C84265" w:rsidR="00B91521" w:rsidRDefault="00B91521" w:rsidP="00B91521">
      <w:pPr>
        <w:rPr>
          <w:rFonts w:ascii="Aptos" w:eastAsia="Aptos" w:hAnsi="Aptos" w:cs="Aptos"/>
          <w:color w:val="000000" w:themeColor="text1"/>
          <w:lang w:val="tr-TR"/>
        </w:rPr>
      </w:pPr>
      <w:r w:rsidRPr="00FA412C">
        <w:rPr>
          <w:rFonts w:ascii="Aptos" w:eastAsia="Aptos" w:hAnsi="Aptos" w:cs="Aptos"/>
          <w:color w:val="000000" w:themeColor="text1"/>
          <w:lang w:val="tr-TR"/>
        </w:rPr>
        <w:t>Mısır CFD fiyatı, yatırımcılar açısından son dönemde arz-talep dengesindeki sıkılaşma ve ABD tarım bölgelerinde yaşanan olumsuz hava koşullarının etkisiyle yukarı yönlü bir ivme kazanmış durumda; özellikle Iowa ve Doğu Mısır Kuşağı’nda görülen mantar hastalıkları ve kuraklık, nihai verim beklentilerini zayıflatırken, Eylül WASDE raporunda ABD üretimi rekor seviyeye ulaşsa da stokların sınırlı kalması fiyatları destekliyor. Teknik olarak, 22 günlük hareketli ortalamadan alınan tepkiyle yukarı yönlü hareketini sürdüren Mısır CFD’si 497,00 direncini test etmiş olup, bu seviyenin üzerinde kalıcılık sağlanması halinde 505,00 ve 527,50 seviyeleri gündeme gelebilir; olası geri çekilmelerde ise 479,40 ve 465,00 destekleri izlenmelidir. Güncel fiyat 424,25 USD/BU civarında seyretmekte olup, son bir ayda %4,55 artış göstermesine rağmen yıllık bazda %1,16 düşüşle işlem görmektedir.</w:t>
      </w:r>
    </w:p>
    <w:p w14:paraId="609ACE4E" w14:textId="77777777" w:rsidR="00B91521" w:rsidRPr="00FA412C" w:rsidRDefault="00B91521" w:rsidP="00685304">
      <w:pPr>
        <w:rPr>
          <w:rFonts w:ascii="Aptos" w:eastAsia="Aptos" w:hAnsi="Aptos" w:cs="Aptos"/>
          <w:color w:val="0070C0"/>
          <w:sz w:val="32"/>
          <w:szCs w:val="32"/>
          <w:lang w:val="tr-TR"/>
        </w:rPr>
      </w:pPr>
    </w:p>
    <w:sectPr w:rsidR="00B91521" w:rsidRPr="00FA4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E7F31"/>
    <w:multiLevelType w:val="hybridMultilevel"/>
    <w:tmpl w:val="9122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67A7E"/>
    <w:multiLevelType w:val="hybridMultilevel"/>
    <w:tmpl w:val="1D4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F2F78"/>
    <w:multiLevelType w:val="hybridMultilevel"/>
    <w:tmpl w:val="ACDE6F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41822828">
    <w:abstractNumId w:val="1"/>
  </w:num>
  <w:num w:numId="2" w16cid:durableId="851647984">
    <w:abstractNumId w:val="2"/>
  </w:num>
  <w:num w:numId="3" w16cid:durableId="197613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96"/>
    <w:rsid w:val="00247D8B"/>
    <w:rsid w:val="003B1A9F"/>
    <w:rsid w:val="005A3B80"/>
    <w:rsid w:val="0062105E"/>
    <w:rsid w:val="00685304"/>
    <w:rsid w:val="008A2EE7"/>
    <w:rsid w:val="00AA0FE2"/>
    <w:rsid w:val="00AB768C"/>
    <w:rsid w:val="00B45B37"/>
    <w:rsid w:val="00B91521"/>
    <w:rsid w:val="00BC4396"/>
    <w:rsid w:val="00DA0B74"/>
    <w:rsid w:val="00ED4B0C"/>
    <w:rsid w:val="00FA412C"/>
    <w:rsid w:val="00FC2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C4AC"/>
  <w15:chartTrackingRefBased/>
  <w15:docId w15:val="{F1B70D2A-7EF8-4BCB-B0EF-57694228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21"/>
    <w:rPr>
      <w:lang w:val="en-US"/>
    </w:rPr>
  </w:style>
  <w:style w:type="paragraph" w:styleId="Heading1">
    <w:name w:val="heading 1"/>
    <w:basedOn w:val="Normal"/>
    <w:next w:val="Normal"/>
    <w:link w:val="Heading1Char"/>
    <w:uiPriority w:val="9"/>
    <w:qFormat/>
    <w:rsid w:val="00BC4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3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3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3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3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396"/>
    <w:rPr>
      <w:rFonts w:eastAsiaTheme="majorEastAsia" w:cstheme="majorBidi"/>
      <w:color w:val="272727" w:themeColor="text1" w:themeTint="D8"/>
    </w:rPr>
  </w:style>
  <w:style w:type="paragraph" w:styleId="Title">
    <w:name w:val="Title"/>
    <w:basedOn w:val="Normal"/>
    <w:next w:val="Normal"/>
    <w:link w:val="TitleChar"/>
    <w:uiPriority w:val="10"/>
    <w:qFormat/>
    <w:rsid w:val="00BC4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396"/>
    <w:pPr>
      <w:spacing w:before="160"/>
      <w:jc w:val="center"/>
    </w:pPr>
    <w:rPr>
      <w:i/>
      <w:iCs/>
      <w:color w:val="404040" w:themeColor="text1" w:themeTint="BF"/>
    </w:rPr>
  </w:style>
  <w:style w:type="character" w:customStyle="1" w:styleId="QuoteChar">
    <w:name w:val="Quote Char"/>
    <w:basedOn w:val="DefaultParagraphFont"/>
    <w:link w:val="Quote"/>
    <w:uiPriority w:val="29"/>
    <w:rsid w:val="00BC4396"/>
    <w:rPr>
      <w:i/>
      <w:iCs/>
      <w:color w:val="404040" w:themeColor="text1" w:themeTint="BF"/>
    </w:rPr>
  </w:style>
  <w:style w:type="paragraph" w:styleId="ListParagraph">
    <w:name w:val="List Paragraph"/>
    <w:basedOn w:val="Normal"/>
    <w:uiPriority w:val="34"/>
    <w:qFormat/>
    <w:rsid w:val="00BC4396"/>
    <w:pPr>
      <w:ind w:left="720"/>
      <w:contextualSpacing/>
    </w:pPr>
  </w:style>
  <w:style w:type="character" w:styleId="IntenseEmphasis">
    <w:name w:val="Intense Emphasis"/>
    <w:basedOn w:val="DefaultParagraphFont"/>
    <w:uiPriority w:val="21"/>
    <w:qFormat/>
    <w:rsid w:val="00BC4396"/>
    <w:rPr>
      <w:i/>
      <w:iCs/>
      <w:color w:val="0F4761" w:themeColor="accent1" w:themeShade="BF"/>
    </w:rPr>
  </w:style>
  <w:style w:type="paragraph" w:styleId="IntenseQuote">
    <w:name w:val="Intense Quote"/>
    <w:basedOn w:val="Normal"/>
    <w:next w:val="Normal"/>
    <w:link w:val="IntenseQuoteChar"/>
    <w:uiPriority w:val="30"/>
    <w:qFormat/>
    <w:rsid w:val="00BC4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396"/>
    <w:rPr>
      <w:i/>
      <w:iCs/>
      <w:color w:val="0F4761" w:themeColor="accent1" w:themeShade="BF"/>
    </w:rPr>
  </w:style>
  <w:style w:type="character" w:styleId="IntenseReference">
    <w:name w:val="Intense Reference"/>
    <w:basedOn w:val="DefaultParagraphFont"/>
    <w:uiPriority w:val="32"/>
    <w:qFormat/>
    <w:rsid w:val="00BC43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3675">
      <w:bodyDiv w:val="1"/>
      <w:marLeft w:val="0"/>
      <w:marRight w:val="0"/>
      <w:marTop w:val="0"/>
      <w:marBottom w:val="0"/>
      <w:divBdr>
        <w:top w:val="none" w:sz="0" w:space="0" w:color="auto"/>
        <w:left w:val="none" w:sz="0" w:space="0" w:color="auto"/>
        <w:bottom w:val="none" w:sz="0" w:space="0" w:color="auto"/>
        <w:right w:val="none" w:sz="0" w:space="0" w:color="auto"/>
      </w:divBdr>
    </w:div>
    <w:div w:id="163130043">
      <w:bodyDiv w:val="1"/>
      <w:marLeft w:val="0"/>
      <w:marRight w:val="0"/>
      <w:marTop w:val="0"/>
      <w:marBottom w:val="0"/>
      <w:divBdr>
        <w:top w:val="none" w:sz="0" w:space="0" w:color="auto"/>
        <w:left w:val="none" w:sz="0" w:space="0" w:color="auto"/>
        <w:bottom w:val="none" w:sz="0" w:space="0" w:color="auto"/>
        <w:right w:val="none" w:sz="0" w:space="0" w:color="auto"/>
      </w:divBdr>
    </w:div>
    <w:div w:id="262498056">
      <w:bodyDiv w:val="1"/>
      <w:marLeft w:val="0"/>
      <w:marRight w:val="0"/>
      <w:marTop w:val="0"/>
      <w:marBottom w:val="0"/>
      <w:divBdr>
        <w:top w:val="none" w:sz="0" w:space="0" w:color="auto"/>
        <w:left w:val="none" w:sz="0" w:space="0" w:color="auto"/>
        <w:bottom w:val="none" w:sz="0" w:space="0" w:color="auto"/>
        <w:right w:val="none" w:sz="0" w:space="0" w:color="auto"/>
      </w:divBdr>
    </w:div>
    <w:div w:id="375353753">
      <w:bodyDiv w:val="1"/>
      <w:marLeft w:val="0"/>
      <w:marRight w:val="0"/>
      <w:marTop w:val="0"/>
      <w:marBottom w:val="0"/>
      <w:divBdr>
        <w:top w:val="none" w:sz="0" w:space="0" w:color="auto"/>
        <w:left w:val="none" w:sz="0" w:space="0" w:color="auto"/>
        <w:bottom w:val="none" w:sz="0" w:space="0" w:color="auto"/>
        <w:right w:val="none" w:sz="0" w:space="0" w:color="auto"/>
      </w:divBdr>
      <w:divsChild>
        <w:div w:id="814418728">
          <w:marLeft w:val="0"/>
          <w:marRight w:val="0"/>
          <w:marTop w:val="0"/>
          <w:marBottom w:val="0"/>
          <w:divBdr>
            <w:top w:val="none" w:sz="0" w:space="0" w:color="auto"/>
            <w:left w:val="none" w:sz="0" w:space="0" w:color="auto"/>
            <w:bottom w:val="none" w:sz="0" w:space="0" w:color="auto"/>
            <w:right w:val="none" w:sz="0" w:space="0" w:color="auto"/>
          </w:divBdr>
        </w:div>
        <w:div w:id="2123382302">
          <w:marLeft w:val="0"/>
          <w:marRight w:val="0"/>
          <w:marTop w:val="0"/>
          <w:marBottom w:val="0"/>
          <w:divBdr>
            <w:top w:val="none" w:sz="0" w:space="0" w:color="auto"/>
            <w:left w:val="none" w:sz="0" w:space="0" w:color="auto"/>
            <w:bottom w:val="none" w:sz="0" w:space="0" w:color="auto"/>
            <w:right w:val="none" w:sz="0" w:space="0" w:color="auto"/>
          </w:divBdr>
        </w:div>
        <w:div w:id="821969899">
          <w:marLeft w:val="0"/>
          <w:marRight w:val="0"/>
          <w:marTop w:val="0"/>
          <w:marBottom w:val="0"/>
          <w:divBdr>
            <w:top w:val="none" w:sz="0" w:space="0" w:color="auto"/>
            <w:left w:val="none" w:sz="0" w:space="0" w:color="auto"/>
            <w:bottom w:val="none" w:sz="0" w:space="0" w:color="auto"/>
            <w:right w:val="none" w:sz="0" w:space="0" w:color="auto"/>
          </w:divBdr>
        </w:div>
        <w:div w:id="867990924">
          <w:marLeft w:val="0"/>
          <w:marRight w:val="0"/>
          <w:marTop w:val="0"/>
          <w:marBottom w:val="0"/>
          <w:divBdr>
            <w:top w:val="none" w:sz="0" w:space="0" w:color="auto"/>
            <w:left w:val="none" w:sz="0" w:space="0" w:color="auto"/>
            <w:bottom w:val="none" w:sz="0" w:space="0" w:color="auto"/>
            <w:right w:val="none" w:sz="0" w:space="0" w:color="auto"/>
          </w:divBdr>
        </w:div>
      </w:divsChild>
    </w:div>
    <w:div w:id="1031802921">
      <w:bodyDiv w:val="1"/>
      <w:marLeft w:val="0"/>
      <w:marRight w:val="0"/>
      <w:marTop w:val="0"/>
      <w:marBottom w:val="0"/>
      <w:divBdr>
        <w:top w:val="none" w:sz="0" w:space="0" w:color="auto"/>
        <w:left w:val="none" w:sz="0" w:space="0" w:color="auto"/>
        <w:bottom w:val="none" w:sz="0" w:space="0" w:color="auto"/>
        <w:right w:val="none" w:sz="0" w:space="0" w:color="auto"/>
      </w:divBdr>
      <w:divsChild>
        <w:div w:id="1921257570">
          <w:marLeft w:val="0"/>
          <w:marRight w:val="0"/>
          <w:marTop w:val="0"/>
          <w:marBottom w:val="0"/>
          <w:divBdr>
            <w:top w:val="none" w:sz="0" w:space="0" w:color="auto"/>
            <w:left w:val="none" w:sz="0" w:space="0" w:color="auto"/>
            <w:bottom w:val="none" w:sz="0" w:space="0" w:color="auto"/>
            <w:right w:val="none" w:sz="0" w:space="0" w:color="auto"/>
          </w:divBdr>
        </w:div>
        <w:div w:id="361636185">
          <w:marLeft w:val="0"/>
          <w:marRight w:val="0"/>
          <w:marTop w:val="0"/>
          <w:marBottom w:val="0"/>
          <w:divBdr>
            <w:top w:val="none" w:sz="0" w:space="0" w:color="auto"/>
            <w:left w:val="none" w:sz="0" w:space="0" w:color="auto"/>
            <w:bottom w:val="none" w:sz="0" w:space="0" w:color="auto"/>
            <w:right w:val="none" w:sz="0" w:space="0" w:color="auto"/>
          </w:divBdr>
        </w:div>
        <w:div w:id="1980572737">
          <w:marLeft w:val="0"/>
          <w:marRight w:val="0"/>
          <w:marTop w:val="0"/>
          <w:marBottom w:val="0"/>
          <w:divBdr>
            <w:top w:val="none" w:sz="0" w:space="0" w:color="auto"/>
            <w:left w:val="none" w:sz="0" w:space="0" w:color="auto"/>
            <w:bottom w:val="none" w:sz="0" w:space="0" w:color="auto"/>
            <w:right w:val="none" w:sz="0" w:space="0" w:color="auto"/>
          </w:divBdr>
        </w:div>
        <w:div w:id="1947224778">
          <w:marLeft w:val="0"/>
          <w:marRight w:val="0"/>
          <w:marTop w:val="0"/>
          <w:marBottom w:val="0"/>
          <w:divBdr>
            <w:top w:val="none" w:sz="0" w:space="0" w:color="auto"/>
            <w:left w:val="none" w:sz="0" w:space="0" w:color="auto"/>
            <w:bottom w:val="none" w:sz="0" w:space="0" w:color="auto"/>
            <w:right w:val="none" w:sz="0" w:space="0" w:color="auto"/>
          </w:divBdr>
        </w:div>
      </w:divsChild>
    </w:div>
    <w:div w:id="1100755294">
      <w:bodyDiv w:val="1"/>
      <w:marLeft w:val="0"/>
      <w:marRight w:val="0"/>
      <w:marTop w:val="0"/>
      <w:marBottom w:val="0"/>
      <w:divBdr>
        <w:top w:val="none" w:sz="0" w:space="0" w:color="auto"/>
        <w:left w:val="none" w:sz="0" w:space="0" w:color="auto"/>
        <w:bottom w:val="none" w:sz="0" w:space="0" w:color="auto"/>
        <w:right w:val="none" w:sz="0" w:space="0" w:color="auto"/>
      </w:divBdr>
    </w:div>
    <w:div w:id="1286084247">
      <w:bodyDiv w:val="1"/>
      <w:marLeft w:val="0"/>
      <w:marRight w:val="0"/>
      <w:marTop w:val="0"/>
      <w:marBottom w:val="0"/>
      <w:divBdr>
        <w:top w:val="none" w:sz="0" w:space="0" w:color="auto"/>
        <w:left w:val="none" w:sz="0" w:space="0" w:color="auto"/>
        <w:bottom w:val="none" w:sz="0" w:space="0" w:color="auto"/>
        <w:right w:val="none" w:sz="0" w:space="0" w:color="auto"/>
      </w:divBdr>
      <w:divsChild>
        <w:div w:id="2004627637">
          <w:marLeft w:val="0"/>
          <w:marRight w:val="0"/>
          <w:marTop w:val="0"/>
          <w:marBottom w:val="0"/>
          <w:divBdr>
            <w:top w:val="none" w:sz="0" w:space="0" w:color="auto"/>
            <w:left w:val="none" w:sz="0" w:space="0" w:color="auto"/>
            <w:bottom w:val="none" w:sz="0" w:space="0" w:color="auto"/>
            <w:right w:val="none" w:sz="0" w:space="0" w:color="auto"/>
          </w:divBdr>
        </w:div>
        <w:div w:id="900557553">
          <w:marLeft w:val="0"/>
          <w:marRight w:val="0"/>
          <w:marTop w:val="0"/>
          <w:marBottom w:val="0"/>
          <w:divBdr>
            <w:top w:val="none" w:sz="0" w:space="0" w:color="auto"/>
            <w:left w:val="none" w:sz="0" w:space="0" w:color="auto"/>
            <w:bottom w:val="none" w:sz="0" w:space="0" w:color="auto"/>
            <w:right w:val="none" w:sz="0" w:space="0" w:color="auto"/>
          </w:divBdr>
        </w:div>
        <w:div w:id="1070814327">
          <w:marLeft w:val="0"/>
          <w:marRight w:val="0"/>
          <w:marTop w:val="0"/>
          <w:marBottom w:val="0"/>
          <w:divBdr>
            <w:top w:val="none" w:sz="0" w:space="0" w:color="auto"/>
            <w:left w:val="none" w:sz="0" w:space="0" w:color="auto"/>
            <w:bottom w:val="none" w:sz="0" w:space="0" w:color="auto"/>
            <w:right w:val="none" w:sz="0" w:space="0" w:color="auto"/>
          </w:divBdr>
        </w:div>
        <w:div w:id="1756899266">
          <w:marLeft w:val="0"/>
          <w:marRight w:val="0"/>
          <w:marTop w:val="0"/>
          <w:marBottom w:val="0"/>
          <w:divBdr>
            <w:top w:val="none" w:sz="0" w:space="0" w:color="auto"/>
            <w:left w:val="none" w:sz="0" w:space="0" w:color="auto"/>
            <w:bottom w:val="none" w:sz="0" w:space="0" w:color="auto"/>
            <w:right w:val="none" w:sz="0" w:space="0" w:color="auto"/>
          </w:divBdr>
        </w:div>
      </w:divsChild>
    </w:div>
    <w:div w:id="1307199344">
      <w:bodyDiv w:val="1"/>
      <w:marLeft w:val="0"/>
      <w:marRight w:val="0"/>
      <w:marTop w:val="0"/>
      <w:marBottom w:val="0"/>
      <w:divBdr>
        <w:top w:val="none" w:sz="0" w:space="0" w:color="auto"/>
        <w:left w:val="none" w:sz="0" w:space="0" w:color="auto"/>
        <w:bottom w:val="none" w:sz="0" w:space="0" w:color="auto"/>
        <w:right w:val="none" w:sz="0" w:space="0" w:color="auto"/>
      </w:divBdr>
    </w:div>
    <w:div w:id="1571498356">
      <w:bodyDiv w:val="1"/>
      <w:marLeft w:val="0"/>
      <w:marRight w:val="0"/>
      <w:marTop w:val="0"/>
      <w:marBottom w:val="0"/>
      <w:divBdr>
        <w:top w:val="none" w:sz="0" w:space="0" w:color="auto"/>
        <w:left w:val="none" w:sz="0" w:space="0" w:color="auto"/>
        <w:bottom w:val="none" w:sz="0" w:space="0" w:color="auto"/>
        <w:right w:val="none" w:sz="0" w:space="0" w:color="auto"/>
      </w:divBdr>
    </w:div>
    <w:div w:id="1667594025">
      <w:bodyDiv w:val="1"/>
      <w:marLeft w:val="0"/>
      <w:marRight w:val="0"/>
      <w:marTop w:val="0"/>
      <w:marBottom w:val="0"/>
      <w:divBdr>
        <w:top w:val="none" w:sz="0" w:space="0" w:color="auto"/>
        <w:left w:val="none" w:sz="0" w:space="0" w:color="auto"/>
        <w:bottom w:val="none" w:sz="0" w:space="0" w:color="auto"/>
        <w:right w:val="none" w:sz="0" w:space="0" w:color="auto"/>
      </w:divBdr>
      <w:divsChild>
        <w:div w:id="1204514397">
          <w:marLeft w:val="0"/>
          <w:marRight w:val="0"/>
          <w:marTop w:val="0"/>
          <w:marBottom w:val="0"/>
          <w:divBdr>
            <w:top w:val="none" w:sz="0" w:space="0" w:color="auto"/>
            <w:left w:val="none" w:sz="0" w:space="0" w:color="auto"/>
            <w:bottom w:val="none" w:sz="0" w:space="0" w:color="auto"/>
            <w:right w:val="none" w:sz="0" w:space="0" w:color="auto"/>
          </w:divBdr>
        </w:div>
        <w:div w:id="178928214">
          <w:marLeft w:val="0"/>
          <w:marRight w:val="0"/>
          <w:marTop w:val="0"/>
          <w:marBottom w:val="0"/>
          <w:divBdr>
            <w:top w:val="none" w:sz="0" w:space="0" w:color="auto"/>
            <w:left w:val="none" w:sz="0" w:space="0" w:color="auto"/>
            <w:bottom w:val="none" w:sz="0" w:space="0" w:color="auto"/>
            <w:right w:val="none" w:sz="0" w:space="0" w:color="auto"/>
          </w:divBdr>
        </w:div>
        <w:div w:id="337851751">
          <w:marLeft w:val="0"/>
          <w:marRight w:val="0"/>
          <w:marTop w:val="0"/>
          <w:marBottom w:val="0"/>
          <w:divBdr>
            <w:top w:val="none" w:sz="0" w:space="0" w:color="auto"/>
            <w:left w:val="none" w:sz="0" w:space="0" w:color="auto"/>
            <w:bottom w:val="none" w:sz="0" w:space="0" w:color="auto"/>
            <w:right w:val="none" w:sz="0" w:space="0" w:color="auto"/>
          </w:divBdr>
        </w:div>
        <w:div w:id="97336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916</Words>
  <Characters>5227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Pehlevan, Berkay</dc:creator>
  <cp:keywords/>
  <dc:description/>
  <cp:lastModifiedBy>Bektas, Kubra</cp:lastModifiedBy>
  <cp:revision>5</cp:revision>
  <dcterms:created xsi:type="dcterms:W3CDTF">2025-09-26T14:25:00Z</dcterms:created>
  <dcterms:modified xsi:type="dcterms:W3CDTF">2025-09-29T12:35:00Z</dcterms:modified>
</cp:coreProperties>
</file>