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0A1A4" w14:textId="77777777" w:rsidR="00C92DDD" w:rsidRDefault="009450EF">
      <w:pPr>
        <w:spacing w:after="80"/>
        <w:jc w:val="center"/>
      </w:pPr>
      <w:r>
        <w:rPr>
          <w:b/>
          <w:bCs/>
          <w:color w:val="1F3864"/>
          <w:sz w:val="30"/>
          <w:szCs w:val="30"/>
        </w:rPr>
        <w:t>Teknoloji Kaptanları 2026 – Başvuru Formu</w:t>
      </w:r>
    </w:p>
    <w:p w14:paraId="25C0A1A5" w14:textId="3D261D20" w:rsidR="00C92DDD" w:rsidRDefault="009450EF">
      <w:pPr>
        <w:spacing w:after="240"/>
        <w:jc w:val="center"/>
      </w:pPr>
      <w:r>
        <w:rPr>
          <w:color w:val="595959"/>
        </w:rPr>
        <w:t>Operasyonel Yetkinlik ekseni — Boyner Büyük Mağazacılık A.Ş.</w:t>
      </w:r>
    </w:p>
    <w:p w14:paraId="25C0A1AC" w14:textId="77777777" w:rsidR="00C92DDD" w:rsidRDefault="009450EF">
      <w:pPr>
        <w:pStyle w:val="Balk1"/>
        <w:spacing w:before="320" w:after="160"/>
      </w:pPr>
      <w:r>
        <w:rPr>
          <w:b/>
          <w:bCs/>
          <w:color w:val="1F3864"/>
          <w:sz w:val="26"/>
          <w:szCs w:val="26"/>
        </w:rPr>
        <w:t>Kurum / Firma Bilgileri</w:t>
      </w:r>
    </w:p>
    <w:p w14:paraId="25C0A1AD" w14:textId="77777777" w:rsidR="00C92DDD" w:rsidRDefault="009450EF">
      <w:pPr>
        <w:spacing w:after="120" w:line="300" w:lineRule="auto"/>
      </w:pPr>
      <w:r>
        <w:rPr>
          <w:b/>
          <w:bCs/>
        </w:rPr>
        <w:t xml:space="preserve">Kurum Unvanı: </w:t>
      </w:r>
      <w:r>
        <w:t>Boyner Büyük Mağazacılık A.Ş.</w:t>
      </w:r>
    </w:p>
    <w:p w14:paraId="25C0A1AE" w14:textId="77777777" w:rsidR="00C92DDD" w:rsidRDefault="009450EF">
      <w:pPr>
        <w:spacing w:after="120" w:line="300" w:lineRule="auto"/>
      </w:pPr>
      <w:r>
        <w:rPr>
          <w:b/>
          <w:bCs/>
        </w:rPr>
        <w:t xml:space="preserve">Kurum Adres: </w:t>
      </w:r>
      <w:r>
        <w:t>Büyükdere Cad. USO Center No:245/A K:5 34396 Maslak / İstanbul</w:t>
      </w:r>
    </w:p>
    <w:p w14:paraId="25C0A1B0" w14:textId="77777777" w:rsidR="00C92DDD" w:rsidRDefault="009450EF">
      <w:pPr>
        <w:spacing w:after="120" w:line="300" w:lineRule="auto"/>
      </w:pPr>
      <w:r>
        <w:rPr>
          <w:b/>
          <w:bCs/>
        </w:rPr>
        <w:t xml:space="preserve">Kurum Web Adres: </w:t>
      </w:r>
      <w:r>
        <w:t>www.boyner.com.tr</w:t>
      </w:r>
    </w:p>
    <w:p w14:paraId="25C0A1B2" w14:textId="77777777" w:rsidR="00C92DDD" w:rsidRDefault="009450EF">
      <w:pPr>
        <w:pStyle w:val="Balk1"/>
        <w:spacing w:before="320" w:after="160"/>
      </w:pPr>
      <w:r>
        <w:rPr>
          <w:b/>
          <w:bCs/>
          <w:color w:val="1F3864"/>
          <w:sz w:val="26"/>
          <w:szCs w:val="26"/>
        </w:rPr>
        <w:t>Proje Bilgileri</w:t>
      </w:r>
    </w:p>
    <w:p w14:paraId="25C0A1B3" w14:textId="77777777" w:rsidR="00C92DDD" w:rsidRDefault="009450EF">
      <w:pPr>
        <w:spacing w:after="120" w:line="300" w:lineRule="auto"/>
      </w:pPr>
      <w:r>
        <w:rPr>
          <w:b/>
          <w:bCs/>
        </w:rPr>
        <w:t xml:space="preserve">Proje Adı: </w:t>
      </w:r>
      <w:r>
        <w:t>Talepten Canlıya Yönetişim Hattı: 24 Çevik Ekibi Tek Akışta Yöneten Uçtan Uca Teslimat Modeli</w:t>
      </w:r>
    </w:p>
    <w:p w14:paraId="25C0A1B5" w14:textId="77777777" w:rsidR="00C92DDD" w:rsidRDefault="009450EF">
      <w:pPr>
        <w:pStyle w:val="Balk2"/>
        <w:spacing w:before="280" w:after="120"/>
      </w:pPr>
      <w:r>
        <w:rPr>
          <w:b/>
          <w:bCs/>
          <w:color w:val="1F3864"/>
          <w:sz w:val="22"/>
          <w:szCs w:val="22"/>
        </w:rPr>
        <w:t>1. Kurumun faaliyette olduğu sektörleri/alanları belirtiniz.</w:t>
      </w:r>
    </w:p>
    <w:p w14:paraId="25C0A1B6" w14:textId="77777777" w:rsidR="00C92DDD" w:rsidRDefault="009450EF">
      <w:pPr>
        <w:spacing w:after="120" w:line="300" w:lineRule="auto"/>
      </w:pPr>
      <w:r>
        <w:t>Perakende — moda ve yaşam tarzı; omnichannel (mağaza + e-ticaret + pazaryeri).</w:t>
      </w:r>
    </w:p>
    <w:p w14:paraId="25C0A1B7" w14:textId="77777777" w:rsidR="00C92DDD" w:rsidRDefault="009450EF">
      <w:pPr>
        <w:pStyle w:val="Balk2"/>
        <w:spacing w:before="280" w:after="120"/>
      </w:pPr>
      <w:r>
        <w:rPr>
          <w:b/>
          <w:bCs/>
          <w:color w:val="1F3864"/>
          <w:sz w:val="22"/>
          <w:szCs w:val="22"/>
        </w:rPr>
        <w:t>2. Kurumunuzun toplam çalışan sayısı kaçtır?</w:t>
      </w:r>
    </w:p>
    <w:p w14:paraId="25C0A1B8" w14:textId="77777777" w:rsidR="00C92DDD" w:rsidRDefault="009450EF">
      <w:pPr>
        <w:spacing w:after="120" w:line="300" w:lineRule="auto"/>
      </w:pPr>
      <w:r>
        <w:t>6.741</w:t>
      </w:r>
    </w:p>
    <w:p w14:paraId="25C0A1B9" w14:textId="77777777" w:rsidR="00C92DDD" w:rsidRDefault="009450EF">
      <w:pPr>
        <w:pStyle w:val="Balk2"/>
        <w:spacing w:before="280" w:after="120"/>
      </w:pPr>
      <w:r>
        <w:rPr>
          <w:b/>
          <w:bCs/>
          <w:color w:val="1F3864"/>
          <w:sz w:val="22"/>
          <w:szCs w:val="22"/>
        </w:rPr>
        <w:t>3. Proje Başlangıç/Bitiş</w:t>
      </w:r>
    </w:p>
    <w:p w14:paraId="25C0A1BA" w14:textId="77777777" w:rsidR="00C92DDD" w:rsidRDefault="009450EF">
      <w:pPr>
        <w:spacing w:after="120" w:line="300" w:lineRule="auto"/>
      </w:pPr>
      <w:r>
        <w:t>Ocak 2025 – Haziran 2026 (hat canlıdır; 2026'da 12 maddelik SDLC iyileştirme paketiyle genişletilmiştir)</w:t>
      </w:r>
    </w:p>
    <w:p w14:paraId="25C0A1BB" w14:textId="77777777" w:rsidR="00C92DDD" w:rsidRDefault="009450EF">
      <w:pPr>
        <w:pStyle w:val="Balk2"/>
        <w:spacing w:before="280" w:after="120"/>
      </w:pPr>
      <w:r>
        <w:rPr>
          <w:b/>
          <w:bCs/>
          <w:color w:val="1F3864"/>
          <w:sz w:val="22"/>
          <w:szCs w:val="22"/>
        </w:rPr>
        <w:t>4. Projenizin içeriğini detaylı olarak anlatır mısınız?</w:t>
      </w:r>
    </w:p>
    <w:p w14:paraId="25C0A1BC" w14:textId="1690F67C" w:rsidR="00C92DDD" w:rsidRDefault="009450EF">
      <w:pPr>
        <w:spacing w:after="120" w:line="300" w:lineRule="auto"/>
      </w:pPr>
      <w:r>
        <w:t>Boyner Teknoloji</w:t>
      </w:r>
      <w:r w:rsidR="005C2273">
        <w:t>,</w:t>
      </w:r>
      <w:r>
        <w:t xml:space="preserve"> 24 çevik ekip, 9 direktörlük ve 131'den fazla aktif projeyle çalışan bir organizasyondur. 2024 sonunda bir iş biriminin talebi ile o talebin canlıya çıkması arasındaki yol tek bir hat değildi</w:t>
      </w:r>
      <w:r w:rsidR="005C2273">
        <w:t>;</w:t>
      </w:r>
      <w:r>
        <w:t xml:space="preserve"> talepler e-posta, toplantı, Jira ve ServiceCore üzerinden farklı kanallardan giriyor; onay, analiz, geliştirme, test ve dağıtım adımları ekipten ekibe değişiyor; bir talebin hangi aşamada olduğu, kimde beklediği ve neden geciktiği çoğu zaman görünmüyordu. Sonuç: </w:t>
      </w:r>
      <w:r w:rsidR="005C2273">
        <w:t>İ</w:t>
      </w:r>
      <w:r>
        <w:t>ş birimleri için belirsizlik, BT için kesintili iş akışı ve ölçülemeyen israf.</w:t>
      </w:r>
    </w:p>
    <w:p w14:paraId="25C0A1BD" w14:textId="77777777" w:rsidR="00C92DDD" w:rsidRDefault="009450EF">
      <w:pPr>
        <w:spacing w:after="120" w:line="300" w:lineRule="auto"/>
      </w:pPr>
      <w:r>
        <w:t>Talepten Canlıya Yönetişim Hattı, bu yolu tek bir yönetilen akışa dönüştürdü: Talep → Proje → SDLC → CI/CD → Release. Hat beş halkadan oluşur:</w:t>
      </w:r>
    </w:p>
    <w:p w14:paraId="25C0A1BE" w14:textId="77777777" w:rsidR="00C92DDD" w:rsidRDefault="009450EF">
      <w:pPr>
        <w:pStyle w:val="ListeParagraf"/>
        <w:numPr>
          <w:ilvl w:val="0"/>
          <w:numId w:val="2"/>
        </w:numPr>
        <w:spacing w:after="80" w:line="300" w:lineRule="auto"/>
      </w:pPr>
      <w:r>
        <w:rPr>
          <w:b/>
          <w:bCs/>
        </w:rPr>
        <w:t xml:space="preserve">Talep yönetimi (ServiceCore): </w:t>
      </w:r>
      <w:r>
        <w:t>Tek kanal kuralı — tüm iş talepleri ServiceCore üzerinden girer. Triage aşamasında talep ya kabul edilir, ya reddedilir ya da 'ek bilgi bekleniyor' statüsüne alınır. Hukuk, Muhasebe ve Finans onay alanları forma gömülüdür; 3. parti içeren taleplerde gizlilik sözleşmesi ön koşuldur. Talep fayda skor algoritması önceliği veriyle belirler.</w:t>
      </w:r>
    </w:p>
    <w:p w14:paraId="25C0A1BF" w14:textId="77777777" w:rsidR="00C92DDD" w:rsidRDefault="009450EF">
      <w:pPr>
        <w:pStyle w:val="ListeParagraf"/>
        <w:numPr>
          <w:ilvl w:val="0"/>
          <w:numId w:val="2"/>
        </w:numPr>
        <w:spacing w:after="80" w:line="300" w:lineRule="auto"/>
      </w:pPr>
      <w:r>
        <w:rPr>
          <w:b/>
          <w:bCs/>
        </w:rPr>
        <w:t xml:space="preserve">Proje ve çevik planlama (Jira / PMBACK): </w:t>
      </w:r>
      <w:r>
        <w:t>Kabul edilen talep Jira'da projeye dönüşür; çoklu ekip gerektiren işlerde Master PL (MPL) rolü koordinasyonu üstlenir. Kapsam olgunlaştırma ve değişiklik talebi (CR) kuralları tanımlıdır; iş birimi eskalasyonu ve SLA belirlenmiştir.</w:t>
      </w:r>
    </w:p>
    <w:p w14:paraId="25C0A1C0" w14:textId="77777777" w:rsidR="00C92DDD" w:rsidRDefault="009450EF">
      <w:pPr>
        <w:pStyle w:val="ListeParagraf"/>
        <w:numPr>
          <w:ilvl w:val="0"/>
          <w:numId w:val="2"/>
        </w:numPr>
        <w:spacing w:after="80" w:line="300" w:lineRule="auto"/>
      </w:pPr>
      <w:r>
        <w:rPr>
          <w:b/>
          <w:bCs/>
        </w:rPr>
        <w:t xml:space="preserve">SDLC: </w:t>
      </w:r>
      <w:r>
        <w:t>Analist 360° görüşme, UAT yazılı onayı, quick-win / proje bazlı UAT sorumluluğu ve israf bildirimi adımları standartlaştırıldı. SDLC Assistant ve Boyner GPT analiz, test senaryosu ve doküman üretimini destekler.</w:t>
      </w:r>
    </w:p>
    <w:p w14:paraId="25C0A1C1" w14:textId="77777777" w:rsidR="00C92DDD" w:rsidRDefault="009450EF">
      <w:pPr>
        <w:pStyle w:val="ListeParagraf"/>
        <w:numPr>
          <w:ilvl w:val="0"/>
          <w:numId w:val="2"/>
        </w:numPr>
        <w:spacing w:after="80" w:line="300" w:lineRule="auto"/>
      </w:pPr>
      <w:r>
        <w:rPr>
          <w:b/>
          <w:bCs/>
        </w:rPr>
        <w:t xml:space="preserve">CI/CD ve Release (GitLab): </w:t>
      </w:r>
      <w:r>
        <w:t xml:space="preserve">Tek-branch stratejisi, otomatik pipeline, güvenlik skor kartı ve yapay zekâ destekli test; Release &amp; Deployment ve Problem Management süreçleri ITIL 4 / </w:t>
      </w:r>
      <w:r>
        <w:lastRenderedPageBreak/>
        <w:t>ISO 20000-1 referansıyla BPMN 2.0'da yeniden tasarlandı (35 süreçlik hizmet yönetimi çerçevesinin parçası).</w:t>
      </w:r>
    </w:p>
    <w:p w14:paraId="25C0A1C2" w14:textId="637A5EE2" w:rsidR="00C92DDD" w:rsidRDefault="009450EF">
      <w:pPr>
        <w:pStyle w:val="ListeParagraf"/>
        <w:numPr>
          <w:ilvl w:val="0"/>
          <w:numId w:val="2"/>
        </w:numPr>
        <w:spacing w:after="80" w:line="300" w:lineRule="auto"/>
      </w:pPr>
      <w:r>
        <w:rPr>
          <w:b/>
          <w:bCs/>
        </w:rPr>
        <w:t xml:space="preserve">Görünürlük (DGP — Dijital Yönetişim Platformu): </w:t>
      </w:r>
      <w:r>
        <w:t xml:space="preserve">Kurum içinde geliştirilen platform 24 dashboard, 16 süreç, 90 ekran ve 5 sistem entegrasyonuyla hattın tamamını tek ekranda gösterir: </w:t>
      </w:r>
      <w:r w:rsidR="005C2273">
        <w:t>T</w:t>
      </w:r>
      <w:r>
        <w:t>alep uyumu, statü dağılımı, alan doluluğu, sprint öngörülebilirliği, dağıtım sıklığı, MTTR ve israf raporu. Her ekip ve her direktörlük kendi performansını gerçek zamanlı görür.</w:t>
      </w:r>
    </w:p>
    <w:p w14:paraId="25C0A1C3" w14:textId="7FB32DDF" w:rsidR="00C92DDD" w:rsidRDefault="009450EF">
      <w:pPr>
        <w:spacing w:after="120" w:line="300" w:lineRule="auto"/>
      </w:pPr>
      <w:r>
        <w:t xml:space="preserve">2026'da hat, üst yönetimin belirlediği 12 maddelik SDLC iyileştirme paketiyle genişletildi: </w:t>
      </w:r>
      <w:r w:rsidR="005C2273">
        <w:t>İ</w:t>
      </w:r>
      <w:r>
        <w:t xml:space="preserve">lk üç madde (tek kanal, triage, onay alanları) ölçümlü olarak devreye alındı, kalan dokuz madde süreç dokümanı olarak yayımlandı. </w:t>
      </w:r>
      <w:r w:rsidR="0042516E">
        <w:t>U</w:t>
      </w:r>
      <w:r>
        <w:t>ygulama IDC Türkiye CIO Excellence Awards 2026'da En İyi Değişim Yönetimi Projesi birinciliği almıştır.</w:t>
      </w:r>
    </w:p>
    <w:p w14:paraId="25C0A1C4" w14:textId="77777777" w:rsidR="00C92DDD" w:rsidRDefault="009450EF">
      <w:pPr>
        <w:pStyle w:val="Balk2"/>
        <w:spacing w:before="280" w:after="120"/>
      </w:pPr>
      <w:r>
        <w:rPr>
          <w:b/>
          <w:bCs/>
          <w:color w:val="1F3864"/>
          <w:sz w:val="22"/>
          <w:szCs w:val="22"/>
        </w:rPr>
        <w:t>5. Projenizi kurum içindeki bir süreci iyileştirmek için mi yaptınız yoksa yeni bir hizmet mi yarattınız?</w:t>
      </w:r>
    </w:p>
    <w:p w14:paraId="25C0A1C5" w14:textId="4957D0A7" w:rsidR="00C92DDD" w:rsidRDefault="009450EF">
      <w:pPr>
        <w:spacing w:after="120" w:line="300" w:lineRule="auto"/>
      </w:pPr>
      <w:r>
        <w:t xml:space="preserve">Öncelikle mevcut süreçleri iyileştirdi: </w:t>
      </w:r>
      <w:r w:rsidR="00327957">
        <w:t>T</w:t>
      </w:r>
      <w:r>
        <w:t>alep alma, proje planlama, geliştirme, test, dağıtım ve problem yönetimi daha önce de vardı, ama ekipten ekibe değişen, kopuk ve ölçülemeyen hâldeydi. Hat bunları tek standarda, tek akışa ve tek ölçüme bağladı.</w:t>
      </w:r>
    </w:p>
    <w:p w14:paraId="25C0A1C6" w14:textId="77777777" w:rsidR="00C92DDD" w:rsidRDefault="009450EF">
      <w:pPr>
        <w:spacing w:after="120" w:line="300" w:lineRule="auto"/>
      </w:pPr>
      <w:r>
        <w:t>Bunun üzerine iki yeni iç hizmet doğdu: (1) İş birimleri için şeffaf talep takibi — talebin nerede, kimde ve neden beklediği ServiceCore ve DGP üzerinden görünür; SLA ve eskalasyon kuralı tanımlı. (2) Yönetim için gerçek zamanlı teslimat performansı — direktörlük ve ekip bazında dağıtım sıklığı, sprint öngörülebilirliği, MTTR ve israf verisi tek platformda. Bu görünürlük daha önce hiçbir sistemde yoktu.</w:t>
      </w:r>
    </w:p>
    <w:p w14:paraId="25C0A1C7" w14:textId="77777777" w:rsidR="00C92DDD" w:rsidRDefault="009450EF">
      <w:pPr>
        <w:pStyle w:val="Balk2"/>
        <w:spacing w:before="280" w:after="120"/>
      </w:pPr>
      <w:r>
        <w:rPr>
          <w:b/>
          <w:bCs/>
          <w:color w:val="1F3864"/>
          <w:sz w:val="22"/>
          <w:szCs w:val="22"/>
        </w:rPr>
        <w:t>6. Proje içerisindeki en büyük inovasyon nedir?</w:t>
      </w:r>
    </w:p>
    <w:p w14:paraId="25C0A1C8" w14:textId="77777777" w:rsidR="00C92DDD" w:rsidRDefault="009450EF">
      <w:pPr>
        <w:spacing w:after="120" w:line="300" w:lineRule="auto"/>
      </w:pPr>
      <w:r>
        <w:t>En büyük inovasyon, yazılım teslimat sürecinin bir 'işlem hattı' (transaction pipeline) olarak modellenmesi ve 24 çevik ekip ölçeğinde uçtan uca ölçülebilir hâle getirilmesidir. Çoğu kurumda talep yönetimi, proje yönetimi, SDLC ve DevOps ayrı disiplinler ve ayrı araçlardır; Boyner bunları tek bir yönetişim hattında birleştirdi ve her halkayı veriyle bağladı.</w:t>
      </w:r>
    </w:p>
    <w:p w14:paraId="25C0A1C9" w14:textId="77777777" w:rsidR="00C92DDD" w:rsidRDefault="009450EF">
      <w:pPr>
        <w:pStyle w:val="ListeParagraf"/>
        <w:numPr>
          <w:ilvl w:val="0"/>
          <w:numId w:val="2"/>
        </w:numPr>
        <w:spacing w:after="80" w:line="300" w:lineRule="auto"/>
      </w:pPr>
      <w:r>
        <w:rPr>
          <w:b/>
          <w:bCs/>
        </w:rPr>
        <w:t xml:space="preserve">Uçtan uca izlenebilirlik: </w:t>
      </w:r>
      <w:r>
        <w:t>Bir iş talebi ServiceCore'dan girer, Jira'da projeye, GitLab'da koda ve dağıtıma dönüşür; DGP bu zinciri tek kayıt üzerinden izler. Talep–proje–kod–canlı arasındaki kopukluk ortadan kalktı.</w:t>
      </w:r>
    </w:p>
    <w:p w14:paraId="25C0A1CA" w14:textId="77777777" w:rsidR="00C92DDD" w:rsidRDefault="009450EF">
      <w:pPr>
        <w:pStyle w:val="ListeParagraf"/>
        <w:numPr>
          <w:ilvl w:val="0"/>
          <w:numId w:val="2"/>
        </w:numPr>
        <w:spacing w:after="80" w:line="300" w:lineRule="auto"/>
      </w:pPr>
      <w:r>
        <w:rPr>
          <w:b/>
          <w:bCs/>
        </w:rPr>
        <w:t xml:space="preserve">Talep fayda skoru ve triage: </w:t>
      </w:r>
      <w:r>
        <w:t>Önceliklendirme sezgiden çıkarılıp algoritmaya bağlandı; düşük değerli veya eksik talepler hattın başında elenir, ekip kapasitesi korunur.</w:t>
      </w:r>
    </w:p>
    <w:p w14:paraId="25C0A1CB" w14:textId="77777777" w:rsidR="00C92DDD" w:rsidRDefault="009450EF">
      <w:pPr>
        <w:pStyle w:val="ListeParagraf"/>
        <w:numPr>
          <w:ilvl w:val="0"/>
          <w:numId w:val="2"/>
        </w:numPr>
        <w:spacing w:after="80" w:line="300" w:lineRule="auto"/>
      </w:pPr>
      <w:r>
        <w:rPr>
          <w:b/>
          <w:bCs/>
        </w:rPr>
        <w:t xml:space="preserve">İsraf bildirimi: </w:t>
      </w:r>
      <w:r>
        <w:t>Ekipler beklemeden, yeniden işten ve belirsiz kapsamdan kaynaklanan israfı DGP üzerinden bildirir; israf ilk kez ölçülen ve raporlanan bir metrik oldu.</w:t>
      </w:r>
    </w:p>
    <w:p w14:paraId="25C0A1CC" w14:textId="77777777" w:rsidR="00C92DDD" w:rsidRDefault="009450EF">
      <w:pPr>
        <w:pStyle w:val="ListeParagraf"/>
        <w:numPr>
          <w:ilvl w:val="0"/>
          <w:numId w:val="2"/>
        </w:numPr>
        <w:spacing w:after="80" w:line="300" w:lineRule="auto"/>
      </w:pPr>
      <w:r>
        <w:rPr>
          <w:b/>
          <w:bCs/>
        </w:rPr>
        <w:t xml:space="preserve">Yapay zekâ destekli SDLC: </w:t>
      </w:r>
      <w:r>
        <w:t>SDLC Assistant ve Boyner GPT analiz, test ve dokümantasyon adımlarını hızlandırır; yapay zekâ destekli test pipeline'ın parçasıdır.</w:t>
      </w:r>
    </w:p>
    <w:p w14:paraId="25C0A1CD" w14:textId="77777777" w:rsidR="00C92DDD" w:rsidRDefault="009450EF">
      <w:pPr>
        <w:pStyle w:val="ListeParagraf"/>
        <w:numPr>
          <w:ilvl w:val="0"/>
          <w:numId w:val="2"/>
        </w:numPr>
        <w:spacing w:after="80" w:line="300" w:lineRule="auto"/>
      </w:pPr>
      <w:r>
        <w:rPr>
          <w:b/>
          <w:bCs/>
        </w:rPr>
        <w:t xml:space="preserve">Akademik olarak doğrulanmış model: </w:t>
      </w:r>
      <w:r>
        <w:t>Hattın çerçevesi ve ölçüm yaklaşımı ('Measuring Software Delivery Performance at Scale' ve Transaction Pipeline Framework) ECIS 2026'da hakemli olarak yayımlandı — Türkiye perakendesinden çıkan, uluslararası akademik kabul görmüş bir yönetişim modeli.</w:t>
      </w:r>
    </w:p>
    <w:p w14:paraId="25C0A1CE" w14:textId="77777777" w:rsidR="00C92DDD" w:rsidRDefault="009450EF">
      <w:pPr>
        <w:pStyle w:val="Balk2"/>
        <w:spacing w:before="280" w:after="120"/>
      </w:pPr>
      <w:r>
        <w:rPr>
          <w:b/>
          <w:bCs/>
          <w:color w:val="1F3864"/>
          <w:sz w:val="22"/>
          <w:szCs w:val="22"/>
        </w:rPr>
        <w:t>7. Proje sonunda ortaya çıkan sonuçları analiz edebildiniz mi?</w:t>
      </w:r>
    </w:p>
    <w:p w14:paraId="25C0A1CF" w14:textId="77777777" w:rsidR="00C92DDD" w:rsidRDefault="009450EF">
      <w:pPr>
        <w:spacing w:after="120" w:line="300" w:lineRule="auto"/>
      </w:pPr>
      <w:r>
        <w:t>Evet. Hattın kendisi bir ölçüm sistemi olduğu için sonuçlar DGP üzerinden sürekli izlenmektedir:</w:t>
      </w:r>
    </w:p>
    <w:p w14:paraId="25C0A1D0" w14:textId="77777777" w:rsidR="00C92DDD" w:rsidRDefault="009450EF">
      <w:pPr>
        <w:pStyle w:val="ListeParagraf"/>
        <w:numPr>
          <w:ilvl w:val="0"/>
          <w:numId w:val="2"/>
        </w:numPr>
        <w:spacing w:after="80" w:line="300" w:lineRule="auto"/>
      </w:pPr>
      <w:r>
        <w:t>24 çevik ekip ve 131'den fazla aktif proje tek yönetişim hattında; ServiceCore tek kanal uyumu, statü dağılımı ve alan doluluğu düzenli raporlanıyor.</w:t>
      </w:r>
    </w:p>
    <w:p w14:paraId="25C0A1D1" w14:textId="77777777" w:rsidR="00C92DDD" w:rsidRDefault="009450EF">
      <w:pPr>
        <w:pStyle w:val="ListeParagraf"/>
        <w:numPr>
          <w:ilvl w:val="0"/>
          <w:numId w:val="2"/>
        </w:numPr>
        <w:spacing w:after="80" w:line="300" w:lineRule="auto"/>
      </w:pPr>
      <w:r>
        <w:lastRenderedPageBreak/>
        <w:t>BT süreç verimliliğinde %30–35 artış; proje teslim sürelerinde %20 kısalma; pazara çıkış süresi (time-to-market) %30 iyileşti.</w:t>
      </w:r>
    </w:p>
    <w:p w14:paraId="25C0A1D2" w14:textId="77777777" w:rsidR="00C92DDD" w:rsidRDefault="009450EF">
      <w:pPr>
        <w:pStyle w:val="ListeParagraf"/>
        <w:numPr>
          <w:ilvl w:val="0"/>
          <w:numId w:val="2"/>
        </w:numPr>
        <w:spacing w:after="80" w:line="300" w:lineRule="auto"/>
      </w:pPr>
      <w:r>
        <w:t>Değişiklik kaynaklı hata oranı (change failure rate) %25 azaldı; MTTR ve dağıtım sıklığı ekip bazında izlenir hâle geldi.</w:t>
      </w:r>
    </w:p>
    <w:p w14:paraId="25C0A1D3" w14:textId="77777777" w:rsidR="00C92DDD" w:rsidRDefault="009450EF">
      <w:pPr>
        <w:pStyle w:val="ListeParagraf"/>
        <w:numPr>
          <w:ilvl w:val="0"/>
          <w:numId w:val="2"/>
        </w:numPr>
        <w:spacing w:after="80" w:line="300" w:lineRule="auto"/>
      </w:pPr>
      <w:r>
        <w:t>Sprint öngörülebilirliği ve uçtan uca izlenebilirlik zincir genelinde standart metrik oldu; talebin nerede beklediği ilk kez görünür.</w:t>
      </w:r>
    </w:p>
    <w:p w14:paraId="25C0A1D4" w14:textId="77777777" w:rsidR="00C92DDD" w:rsidRDefault="009450EF">
      <w:pPr>
        <w:pStyle w:val="ListeParagraf"/>
        <w:numPr>
          <w:ilvl w:val="0"/>
          <w:numId w:val="2"/>
        </w:numPr>
        <w:spacing w:after="80" w:line="300" w:lineRule="auto"/>
      </w:pPr>
      <w:r>
        <w:t>Triage ile eksik veya düşük değerli talepler hattın başında eleniyor; israf ölçülüp raporlanıyor.</w:t>
      </w:r>
    </w:p>
    <w:p w14:paraId="25C0A1D5" w14:textId="77777777" w:rsidR="00C92DDD" w:rsidRDefault="009450EF">
      <w:pPr>
        <w:pStyle w:val="ListeParagraf"/>
        <w:numPr>
          <w:ilvl w:val="0"/>
          <w:numId w:val="2"/>
        </w:numPr>
        <w:spacing w:after="80" w:line="300" w:lineRule="auto"/>
      </w:pPr>
      <w:r>
        <w:t>Çalışan üretkenliğinde %20 artış (200'ü aşkın teknoloji çalışanı); çalışan memnuniyeti %20 yükseldi.</w:t>
      </w:r>
    </w:p>
    <w:p w14:paraId="25C0A1D6" w14:textId="77777777" w:rsidR="00C92DDD" w:rsidRDefault="009450EF">
      <w:pPr>
        <w:pStyle w:val="ListeParagraf"/>
        <w:numPr>
          <w:ilvl w:val="0"/>
          <w:numId w:val="2"/>
        </w:numPr>
        <w:spacing w:after="80" w:line="300" w:lineRule="auto"/>
      </w:pPr>
      <w:r>
        <w:t>Dış doğrulama: IDC Türkiye CIO Excellence Awards 2026 — En İyi Değişim Yönetimi Projesi, 1.; ECIS 2026 Milano hakemli yayın.</w:t>
      </w:r>
    </w:p>
    <w:p w14:paraId="25C0A1D7" w14:textId="77777777" w:rsidR="00C92DDD" w:rsidRDefault="009450EF">
      <w:pPr>
        <w:pStyle w:val="Balk2"/>
        <w:spacing w:before="280" w:after="120"/>
      </w:pPr>
      <w:r>
        <w:rPr>
          <w:b/>
          <w:bCs/>
          <w:color w:val="1F3864"/>
          <w:sz w:val="22"/>
          <w:szCs w:val="22"/>
        </w:rPr>
        <w:t>8. Proje kurum içerisinde hangi bölüme fayda sağlamıştır?</w:t>
      </w:r>
    </w:p>
    <w:p w14:paraId="25C0A1D8" w14:textId="77777777" w:rsidR="00C92DDD" w:rsidRDefault="009450EF">
      <w:pPr>
        <w:pStyle w:val="ListeParagraf"/>
        <w:numPr>
          <w:ilvl w:val="0"/>
          <w:numId w:val="2"/>
        </w:numPr>
        <w:spacing w:after="80" w:line="300" w:lineRule="auto"/>
      </w:pPr>
      <w:r>
        <w:rPr>
          <w:b/>
          <w:bCs/>
        </w:rPr>
        <w:t xml:space="preserve">Tüm iş birimleri (e-ticaret, mağazacılık, pazarlama, lojistik, CRM, İK, finans): </w:t>
      </w:r>
      <w:r>
        <w:t>Talep tek kanaldan giriyor, statüsü görünür, SLA ve eskalasyon kuralı tanımlı; 'talebim nerede' sorusu ortadan kalktı.</w:t>
      </w:r>
    </w:p>
    <w:p w14:paraId="25C0A1D9" w14:textId="77777777" w:rsidR="00C92DDD" w:rsidRDefault="009450EF">
      <w:pPr>
        <w:pStyle w:val="ListeParagraf"/>
        <w:numPr>
          <w:ilvl w:val="0"/>
          <w:numId w:val="2"/>
        </w:numPr>
        <w:spacing w:after="80" w:line="300" w:lineRule="auto"/>
      </w:pPr>
      <w:r>
        <w:rPr>
          <w:b/>
          <w:bCs/>
        </w:rPr>
        <w:t xml:space="preserve">Hukuk, Muhasebe ve Finans: </w:t>
      </w:r>
      <w:r>
        <w:t>Onay alanları talep formuna gömüldü; sonradan fark edilen sözleşme, bütçe ve uyum sorunları hattın başında yakalanıyor.</w:t>
      </w:r>
    </w:p>
    <w:p w14:paraId="25C0A1DA" w14:textId="77777777" w:rsidR="00C92DDD" w:rsidRDefault="009450EF">
      <w:pPr>
        <w:pStyle w:val="ListeParagraf"/>
        <w:numPr>
          <w:ilvl w:val="0"/>
          <w:numId w:val="2"/>
        </w:numPr>
        <w:spacing w:after="80" w:line="300" w:lineRule="auto"/>
      </w:pPr>
      <w:r>
        <w:rPr>
          <w:b/>
          <w:bCs/>
        </w:rPr>
        <w:t xml:space="preserve">Yazılım geliştirme ekipleri (24 çevik ekip): </w:t>
      </w:r>
      <w:r>
        <w:t>Tek-branch, otomatik pipeline ve yapay zekâ destekli test ile teslim süresi kısaldı, yeniden iş azaldı; israf bildirimiyle darboğazlar görünür oldu.</w:t>
      </w:r>
    </w:p>
    <w:p w14:paraId="25C0A1DB" w14:textId="77777777" w:rsidR="00C92DDD" w:rsidRDefault="009450EF">
      <w:pPr>
        <w:pStyle w:val="ListeParagraf"/>
        <w:numPr>
          <w:ilvl w:val="0"/>
          <w:numId w:val="2"/>
        </w:numPr>
        <w:spacing w:after="80" w:line="300" w:lineRule="auto"/>
      </w:pPr>
      <w:r>
        <w:rPr>
          <w:b/>
          <w:bCs/>
        </w:rPr>
        <w:t xml:space="preserve">Proje ve portföy yönetimi: </w:t>
      </w:r>
      <w:r>
        <w:t>MPL rolü, kapsam olgunlaştırma ve CR kurallarıyla çoklu ekip projelerinde koordinasyon netleşti.</w:t>
      </w:r>
    </w:p>
    <w:p w14:paraId="25C0A1DC" w14:textId="77777777" w:rsidR="00C92DDD" w:rsidRDefault="009450EF">
      <w:pPr>
        <w:pStyle w:val="ListeParagraf"/>
        <w:numPr>
          <w:ilvl w:val="0"/>
          <w:numId w:val="2"/>
        </w:numPr>
        <w:spacing w:after="80" w:line="300" w:lineRule="auto"/>
      </w:pPr>
      <w:r>
        <w:rPr>
          <w:b/>
          <w:bCs/>
        </w:rPr>
        <w:t xml:space="preserve">BT operasyon ve hizmet yönetimi: </w:t>
      </w:r>
      <w:r>
        <w:t>Release, Problem ve Change süreçleri ITIL 4 / ISO 20000-1 uyumlu; change failure rate ve MTTR düştü.</w:t>
      </w:r>
    </w:p>
    <w:p w14:paraId="25C0A1DD" w14:textId="77777777" w:rsidR="00C92DDD" w:rsidRDefault="009450EF">
      <w:pPr>
        <w:pStyle w:val="ListeParagraf"/>
        <w:numPr>
          <w:ilvl w:val="0"/>
          <w:numId w:val="2"/>
        </w:numPr>
        <w:spacing w:after="80" w:line="300" w:lineRule="auto"/>
      </w:pPr>
      <w:r>
        <w:rPr>
          <w:b/>
          <w:bCs/>
        </w:rPr>
        <w:t xml:space="preserve">Üst yönetim: </w:t>
      </w:r>
      <w:r>
        <w:t>DGP üzerinden direktörlük bazında teslimat performansı gerçek zamanlı; yatırım ve kapasite kararları veriyle alınıyor.</w:t>
      </w:r>
    </w:p>
    <w:p w14:paraId="25C0A1DE" w14:textId="77777777" w:rsidR="00C92DDD" w:rsidRDefault="009450EF">
      <w:pPr>
        <w:pStyle w:val="ListeParagraf"/>
        <w:numPr>
          <w:ilvl w:val="0"/>
          <w:numId w:val="2"/>
        </w:numPr>
        <w:spacing w:after="80" w:line="300" w:lineRule="auto"/>
      </w:pPr>
      <w:r>
        <w:rPr>
          <w:b/>
          <w:bCs/>
        </w:rPr>
        <w:t xml:space="preserve">Güvenlik ve uyum: </w:t>
      </w:r>
      <w:r>
        <w:t>GitLab güvenlik skor kartı ve 3. parti gizlilik sözleşmesi ön koşuluyla riskler hattın içinde yönetiliyor.</w:t>
      </w:r>
    </w:p>
    <w:p w14:paraId="25C0A1DF" w14:textId="77777777" w:rsidR="00C92DDD" w:rsidRDefault="009450EF">
      <w:pPr>
        <w:pStyle w:val="Balk2"/>
        <w:spacing w:before="280" w:after="120"/>
      </w:pPr>
      <w:r>
        <w:rPr>
          <w:b/>
          <w:bCs/>
          <w:color w:val="1F3864"/>
          <w:sz w:val="22"/>
          <w:szCs w:val="22"/>
        </w:rPr>
        <w:t>9. Projenin hayata geçirilmesi esnasında üst yönetim desteği alabildiniz mi?</w:t>
      </w:r>
    </w:p>
    <w:p w14:paraId="25C0A1E0" w14:textId="77777777" w:rsidR="00C92DDD" w:rsidRDefault="009450EF">
      <w:pPr>
        <w:spacing w:after="120" w:line="300" w:lineRule="auto"/>
      </w:pPr>
      <w:r>
        <w:t>Evet. Hat, CTO sponsorluğunda ve bu iş için kurulan Dijital Dönüşüm ve Governance Müdürlüğü'nün yürütücülüğünde hayata geçirildi. 2026'daki 12 maddelik SDLC iyileştirme paketi doğrudan üst yönetimin belirlediği gündemdir; her madde veriyle ölçülüp direktörlük sunumlarında raporlanmıştır.</w:t>
      </w:r>
    </w:p>
    <w:p w14:paraId="25C0A1E1" w14:textId="552245D1" w:rsidR="00C92DDD" w:rsidRDefault="009450EF">
      <w:pPr>
        <w:spacing w:after="120" w:line="300" w:lineRule="auto"/>
      </w:pPr>
      <w:r>
        <w:t xml:space="preserve">Üst yönetim desteği somut kararlarla görünür oldu: </w:t>
      </w:r>
      <w:r w:rsidR="00327957">
        <w:t>T</w:t>
      </w:r>
      <w:r>
        <w:t>ek kanal kuralının tüm iş birimleri için bağlayıcı hâle getirilmesi, Hukuk-Muhasebe-Finans onay alanlarının zorunlu tutulması, MPL rolünün organizasyonel olarak tanımlanması ve DGP'nin kurumsal yönetişim platformu olarak konumlandırılması. Modelin uluslararası akademik yayına dönüştürülmesi ve IDC başvurusu da üst yönetimin sahiplenmesiyle gerçekleşti.</w:t>
      </w:r>
    </w:p>
    <w:p w14:paraId="25C0A1E2" w14:textId="77777777" w:rsidR="00C92DDD" w:rsidRDefault="009450EF">
      <w:pPr>
        <w:pStyle w:val="Balk2"/>
        <w:spacing w:before="280" w:after="120"/>
      </w:pPr>
      <w:r>
        <w:rPr>
          <w:b/>
          <w:bCs/>
          <w:color w:val="1F3864"/>
          <w:sz w:val="22"/>
          <w:szCs w:val="22"/>
        </w:rPr>
        <w:t>10. Proje içerisinde kaç kişi aktif rol almıştır?</w:t>
      </w:r>
    </w:p>
    <w:p w14:paraId="25C0A1E3" w14:textId="77777777" w:rsidR="00C92DDD" w:rsidRDefault="009450EF">
      <w:pPr>
        <w:spacing w:after="120" w:line="300" w:lineRule="auto"/>
      </w:pPr>
      <w:r>
        <w:rPr>
          <w:b/>
          <w:bCs/>
        </w:rPr>
        <w:t xml:space="preserve">Çekirdek ekip — Dijital Dönüşüm ve Governance Müdürlüğü: </w:t>
      </w:r>
      <w:r>
        <w:t>12 kişi — süreç tasarımı (BPMN, ITIL), ServiceCore/Jira/GitLab konfigürasyonu, DGP geliştirme (React 18, .NET 8, PostgreSQL, Azure), ölçüm ve raporlama, değişim yönetimi ve eğitim.</w:t>
      </w:r>
    </w:p>
    <w:p w14:paraId="25C0A1E4" w14:textId="77777777" w:rsidR="00C92DDD" w:rsidRDefault="009450EF">
      <w:pPr>
        <w:spacing w:after="120" w:line="300" w:lineRule="auto"/>
      </w:pPr>
      <w:r>
        <w:rPr>
          <w:b/>
          <w:bCs/>
        </w:rPr>
        <w:lastRenderedPageBreak/>
        <w:t xml:space="preserve">Uygulayıcı yapı: </w:t>
      </w:r>
      <w:r>
        <w:t>24 çevik ekip, 200'ü aşkın teknoloji çalışanı; ekip liderleri ve Master PL'ler.</w:t>
      </w:r>
    </w:p>
    <w:p w14:paraId="25C0A1E5" w14:textId="77777777" w:rsidR="00C92DDD" w:rsidRDefault="009450EF">
      <w:pPr>
        <w:spacing w:after="120" w:line="300" w:lineRule="auto"/>
      </w:pPr>
      <w:r>
        <w:rPr>
          <w:b/>
          <w:bCs/>
        </w:rPr>
        <w:t xml:space="preserve">İş birimi ve destek fonksiyonları: </w:t>
      </w:r>
      <w:r>
        <w:t>9 direktörlüğün talep sahipleri; Hukuk, Muhasebe, Finans ve Güvenlik ekipleri onay ve kural tasarımında yer aldı.</w:t>
      </w:r>
    </w:p>
    <w:p w14:paraId="25C0A1E6" w14:textId="77777777" w:rsidR="00C92DDD" w:rsidRDefault="009450EF">
      <w:pPr>
        <w:pStyle w:val="Balk2"/>
        <w:spacing w:before="280" w:after="120"/>
      </w:pPr>
      <w:r>
        <w:rPr>
          <w:b/>
          <w:bCs/>
          <w:color w:val="1F3864"/>
          <w:sz w:val="22"/>
          <w:szCs w:val="22"/>
        </w:rPr>
        <w:t>11. Projeniz kapsamında iş birliği kurduğunuz bilişim şirketlerini belirtiniz.</w:t>
      </w:r>
    </w:p>
    <w:p w14:paraId="25C0A1E7" w14:textId="77777777" w:rsidR="00C92DDD" w:rsidRDefault="009450EF">
      <w:pPr>
        <w:spacing w:after="120" w:line="300" w:lineRule="auto"/>
      </w:pPr>
      <w:r>
        <w:t>Hat tasarımı, DGP platformu ve ölçüm modeli tamamen kurum içinde geliştirilmiştir; dış danışmanlık kullanılmamıştır. Araç ve altyapı düzeyinde çalışılan sağlayıcılar:</w:t>
      </w:r>
    </w:p>
    <w:p w14:paraId="25C0A1E8" w14:textId="77777777" w:rsidR="00C92DDD" w:rsidRDefault="009450EF">
      <w:pPr>
        <w:pStyle w:val="ListeParagraf"/>
        <w:numPr>
          <w:ilvl w:val="0"/>
          <w:numId w:val="2"/>
        </w:numPr>
        <w:spacing w:after="80" w:line="300" w:lineRule="auto"/>
      </w:pPr>
      <w:r>
        <w:t>ServiceCore — talep yönetimi</w:t>
      </w:r>
    </w:p>
    <w:p w14:paraId="25C0A1E9" w14:textId="77777777" w:rsidR="00C92DDD" w:rsidRDefault="009450EF">
      <w:pPr>
        <w:pStyle w:val="ListeParagraf"/>
        <w:numPr>
          <w:ilvl w:val="0"/>
          <w:numId w:val="2"/>
        </w:numPr>
        <w:spacing w:after="80" w:line="300" w:lineRule="auto"/>
      </w:pPr>
      <w:r>
        <w:t>Atlassian — Jira</w:t>
      </w:r>
    </w:p>
    <w:p w14:paraId="25C0A1EA" w14:textId="77777777" w:rsidR="00C92DDD" w:rsidRDefault="009450EF">
      <w:pPr>
        <w:pStyle w:val="ListeParagraf"/>
        <w:numPr>
          <w:ilvl w:val="0"/>
          <w:numId w:val="2"/>
        </w:numPr>
        <w:spacing w:after="80" w:line="300" w:lineRule="auto"/>
      </w:pPr>
      <w:r>
        <w:t>GitLab — CI/CD ve güvenlik</w:t>
      </w:r>
    </w:p>
    <w:p w14:paraId="25C0A1EB" w14:textId="77777777" w:rsidR="00C92DDD" w:rsidRDefault="009450EF">
      <w:pPr>
        <w:pStyle w:val="ListeParagraf"/>
        <w:numPr>
          <w:ilvl w:val="0"/>
          <w:numId w:val="2"/>
        </w:numPr>
        <w:spacing w:after="80" w:line="300" w:lineRule="auto"/>
      </w:pPr>
      <w:r>
        <w:t>Microsoft — Azure altyapısı, Power BI, Azure OpenAI (SDLC Assistant / Boyner GPT)</w:t>
      </w:r>
    </w:p>
    <w:p w14:paraId="25C0A1EC" w14:textId="77777777" w:rsidR="00C92DDD" w:rsidRDefault="009450EF">
      <w:pPr>
        <w:pStyle w:val="Balk2"/>
        <w:spacing w:before="280" w:after="120"/>
      </w:pPr>
      <w:r>
        <w:rPr>
          <w:b/>
          <w:bCs/>
          <w:color w:val="1F3864"/>
          <w:sz w:val="22"/>
          <w:szCs w:val="22"/>
        </w:rPr>
        <w:t>12. Proje içerisinde kullandığınız spesifik markaları belirtiniz.</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900"/>
        <w:gridCol w:w="2860"/>
      </w:tblGrid>
      <w:tr w:rsidR="00C92DDD" w14:paraId="25C0A1F0" w14:textId="77777777">
        <w:trPr>
          <w:tblHeader/>
        </w:trPr>
        <w:tc>
          <w:tcPr>
            <w:tcW w:w="2600" w:type="dxa"/>
            <w:shd w:val="clear" w:color="auto" w:fill="1F3864"/>
            <w:tcMar>
              <w:top w:w="60" w:type="dxa"/>
              <w:left w:w="100" w:type="dxa"/>
              <w:bottom w:w="60" w:type="dxa"/>
              <w:right w:w="100" w:type="dxa"/>
            </w:tcMar>
          </w:tcPr>
          <w:p w14:paraId="25C0A1ED" w14:textId="77777777" w:rsidR="00C92DDD" w:rsidRDefault="009450EF">
            <w:r>
              <w:rPr>
                <w:b/>
                <w:bCs/>
                <w:color w:val="FFFFFF"/>
                <w:sz w:val="19"/>
                <w:szCs w:val="19"/>
              </w:rPr>
              <w:t>Marka / Teknoloji</w:t>
            </w:r>
          </w:p>
        </w:tc>
        <w:tc>
          <w:tcPr>
            <w:tcW w:w="3900" w:type="dxa"/>
            <w:shd w:val="clear" w:color="auto" w:fill="1F3864"/>
            <w:tcMar>
              <w:top w:w="60" w:type="dxa"/>
              <w:left w:w="100" w:type="dxa"/>
              <w:bottom w:w="60" w:type="dxa"/>
              <w:right w:w="100" w:type="dxa"/>
            </w:tcMar>
          </w:tcPr>
          <w:p w14:paraId="25C0A1EE" w14:textId="77777777" w:rsidR="00C92DDD" w:rsidRDefault="009450EF">
            <w:r>
              <w:rPr>
                <w:b/>
                <w:bCs/>
                <w:color w:val="FFFFFF"/>
                <w:sz w:val="19"/>
                <w:szCs w:val="19"/>
              </w:rPr>
              <w:t>Kullanım Amacı</w:t>
            </w:r>
          </w:p>
        </w:tc>
        <w:tc>
          <w:tcPr>
            <w:tcW w:w="2860" w:type="dxa"/>
            <w:shd w:val="clear" w:color="auto" w:fill="1F3864"/>
            <w:tcMar>
              <w:top w:w="60" w:type="dxa"/>
              <w:left w:w="100" w:type="dxa"/>
              <w:bottom w:w="60" w:type="dxa"/>
              <w:right w:w="100" w:type="dxa"/>
            </w:tcMar>
          </w:tcPr>
          <w:p w14:paraId="25C0A1EF" w14:textId="77777777" w:rsidR="00C92DDD" w:rsidRDefault="009450EF">
            <w:r>
              <w:rPr>
                <w:b/>
                <w:bCs/>
                <w:color w:val="FFFFFF"/>
                <w:sz w:val="19"/>
                <w:szCs w:val="19"/>
              </w:rPr>
              <w:t>Katkı Alanı</w:t>
            </w:r>
          </w:p>
        </w:tc>
      </w:tr>
      <w:tr w:rsidR="00C92DDD" w14:paraId="25C0A1F4" w14:textId="77777777">
        <w:tc>
          <w:tcPr>
            <w:tcW w:w="2600" w:type="dxa"/>
            <w:tcMar>
              <w:top w:w="60" w:type="dxa"/>
              <w:left w:w="100" w:type="dxa"/>
              <w:bottom w:w="60" w:type="dxa"/>
              <w:right w:w="100" w:type="dxa"/>
            </w:tcMar>
          </w:tcPr>
          <w:p w14:paraId="25C0A1F1" w14:textId="77777777" w:rsidR="00C92DDD" w:rsidRDefault="009450EF">
            <w:r>
              <w:rPr>
                <w:color w:val="000000"/>
                <w:sz w:val="19"/>
                <w:szCs w:val="19"/>
              </w:rPr>
              <w:t>ServiceCore</w:t>
            </w:r>
          </w:p>
        </w:tc>
        <w:tc>
          <w:tcPr>
            <w:tcW w:w="3900" w:type="dxa"/>
            <w:tcMar>
              <w:top w:w="60" w:type="dxa"/>
              <w:left w:w="100" w:type="dxa"/>
              <w:bottom w:w="60" w:type="dxa"/>
              <w:right w:w="100" w:type="dxa"/>
            </w:tcMar>
          </w:tcPr>
          <w:p w14:paraId="25C0A1F2" w14:textId="77777777" w:rsidR="00C92DDD" w:rsidRDefault="009450EF">
            <w:r>
              <w:rPr>
                <w:color w:val="000000"/>
                <w:sz w:val="19"/>
                <w:szCs w:val="19"/>
              </w:rPr>
              <w:t>Tek kanal talep girişi, triage, onay alanları, SLA</w:t>
            </w:r>
          </w:p>
        </w:tc>
        <w:tc>
          <w:tcPr>
            <w:tcW w:w="2860" w:type="dxa"/>
            <w:tcMar>
              <w:top w:w="60" w:type="dxa"/>
              <w:left w:w="100" w:type="dxa"/>
              <w:bottom w:w="60" w:type="dxa"/>
              <w:right w:w="100" w:type="dxa"/>
            </w:tcMar>
          </w:tcPr>
          <w:p w14:paraId="25C0A1F3" w14:textId="77777777" w:rsidR="00C92DDD" w:rsidRDefault="009450EF">
            <w:r>
              <w:rPr>
                <w:color w:val="000000"/>
                <w:sz w:val="19"/>
                <w:szCs w:val="19"/>
              </w:rPr>
              <w:t>Talep hattının başlangıç noktası</w:t>
            </w:r>
          </w:p>
        </w:tc>
      </w:tr>
      <w:tr w:rsidR="00C92DDD" w14:paraId="25C0A1F8" w14:textId="77777777">
        <w:tc>
          <w:tcPr>
            <w:tcW w:w="2600" w:type="dxa"/>
            <w:tcMar>
              <w:top w:w="60" w:type="dxa"/>
              <w:left w:w="100" w:type="dxa"/>
              <w:bottom w:w="60" w:type="dxa"/>
              <w:right w:w="100" w:type="dxa"/>
            </w:tcMar>
          </w:tcPr>
          <w:p w14:paraId="25C0A1F5" w14:textId="77777777" w:rsidR="00C92DDD" w:rsidRDefault="009450EF">
            <w:r>
              <w:rPr>
                <w:color w:val="000000"/>
                <w:sz w:val="19"/>
                <w:szCs w:val="19"/>
              </w:rPr>
              <w:t>Atlassian Jira (PMBACK)</w:t>
            </w:r>
          </w:p>
        </w:tc>
        <w:tc>
          <w:tcPr>
            <w:tcW w:w="3900" w:type="dxa"/>
            <w:tcMar>
              <w:top w:w="60" w:type="dxa"/>
              <w:left w:w="100" w:type="dxa"/>
              <w:bottom w:w="60" w:type="dxa"/>
              <w:right w:w="100" w:type="dxa"/>
            </w:tcMar>
          </w:tcPr>
          <w:p w14:paraId="25C0A1F6" w14:textId="77777777" w:rsidR="00C92DDD" w:rsidRDefault="009450EF">
            <w:r>
              <w:rPr>
                <w:color w:val="000000"/>
                <w:sz w:val="19"/>
                <w:szCs w:val="19"/>
              </w:rPr>
              <w:t>Proje, sprint, KR ve Master PL takibi</w:t>
            </w:r>
          </w:p>
        </w:tc>
        <w:tc>
          <w:tcPr>
            <w:tcW w:w="2860" w:type="dxa"/>
            <w:tcMar>
              <w:top w:w="60" w:type="dxa"/>
              <w:left w:w="100" w:type="dxa"/>
              <w:bottom w:w="60" w:type="dxa"/>
              <w:right w:w="100" w:type="dxa"/>
            </w:tcMar>
          </w:tcPr>
          <w:p w14:paraId="25C0A1F7" w14:textId="77777777" w:rsidR="00C92DDD" w:rsidRDefault="009450EF">
            <w:r>
              <w:rPr>
                <w:color w:val="000000"/>
                <w:sz w:val="19"/>
                <w:szCs w:val="19"/>
              </w:rPr>
              <w:t>Çevik teslimat görünürlüğü</w:t>
            </w:r>
          </w:p>
        </w:tc>
      </w:tr>
      <w:tr w:rsidR="00C92DDD" w14:paraId="25C0A1FC" w14:textId="77777777">
        <w:tc>
          <w:tcPr>
            <w:tcW w:w="2600" w:type="dxa"/>
            <w:tcMar>
              <w:top w:w="60" w:type="dxa"/>
              <w:left w:w="100" w:type="dxa"/>
              <w:bottom w:w="60" w:type="dxa"/>
              <w:right w:w="100" w:type="dxa"/>
            </w:tcMar>
          </w:tcPr>
          <w:p w14:paraId="25C0A1F9" w14:textId="77777777" w:rsidR="00C92DDD" w:rsidRDefault="009450EF">
            <w:r>
              <w:rPr>
                <w:color w:val="000000"/>
                <w:sz w:val="19"/>
                <w:szCs w:val="19"/>
              </w:rPr>
              <w:t>GitLab</w:t>
            </w:r>
          </w:p>
        </w:tc>
        <w:tc>
          <w:tcPr>
            <w:tcW w:w="3900" w:type="dxa"/>
            <w:tcMar>
              <w:top w:w="60" w:type="dxa"/>
              <w:left w:w="100" w:type="dxa"/>
              <w:bottom w:w="60" w:type="dxa"/>
              <w:right w:w="100" w:type="dxa"/>
            </w:tcMar>
          </w:tcPr>
          <w:p w14:paraId="25C0A1FA" w14:textId="77777777" w:rsidR="00C92DDD" w:rsidRDefault="009450EF">
            <w:r>
              <w:rPr>
                <w:color w:val="000000"/>
                <w:sz w:val="19"/>
                <w:szCs w:val="19"/>
              </w:rPr>
              <w:t>Tek-branch stratejisi, CI/CD, kod kalitesi ve güvenlik skor kartı</w:t>
            </w:r>
          </w:p>
        </w:tc>
        <w:tc>
          <w:tcPr>
            <w:tcW w:w="2860" w:type="dxa"/>
            <w:tcMar>
              <w:top w:w="60" w:type="dxa"/>
              <w:left w:w="100" w:type="dxa"/>
              <w:bottom w:w="60" w:type="dxa"/>
              <w:right w:w="100" w:type="dxa"/>
            </w:tcMar>
          </w:tcPr>
          <w:p w14:paraId="25C0A1FB" w14:textId="77777777" w:rsidR="00C92DDD" w:rsidRDefault="009450EF">
            <w:r>
              <w:rPr>
                <w:color w:val="000000"/>
                <w:sz w:val="19"/>
                <w:szCs w:val="19"/>
              </w:rPr>
              <w:t>Sürüm ve dağıtım standardizasyonu</w:t>
            </w:r>
          </w:p>
        </w:tc>
      </w:tr>
      <w:tr w:rsidR="00C92DDD" w14:paraId="25C0A200" w14:textId="77777777">
        <w:tc>
          <w:tcPr>
            <w:tcW w:w="2600" w:type="dxa"/>
            <w:tcMar>
              <w:top w:w="60" w:type="dxa"/>
              <w:left w:w="100" w:type="dxa"/>
              <w:bottom w:w="60" w:type="dxa"/>
              <w:right w:w="100" w:type="dxa"/>
            </w:tcMar>
          </w:tcPr>
          <w:p w14:paraId="25C0A1FD" w14:textId="77777777" w:rsidR="00C92DDD" w:rsidRDefault="009450EF">
            <w:r>
              <w:rPr>
                <w:color w:val="000000"/>
                <w:sz w:val="19"/>
                <w:szCs w:val="19"/>
              </w:rPr>
              <w:t>DGP — Dijital Yönetişim Platformu (kurum içi)</w:t>
            </w:r>
          </w:p>
        </w:tc>
        <w:tc>
          <w:tcPr>
            <w:tcW w:w="3900" w:type="dxa"/>
            <w:tcMar>
              <w:top w:w="60" w:type="dxa"/>
              <w:left w:w="100" w:type="dxa"/>
              <w:bottom w:w="60" w:type="dxa"/>
              <w:right w:w="100" w:type="dxa"/>
            </w:tcMar>
          </w:tcPr>
          <w:p w14:paraId="25C0A1FE" w14:textId="77777777" w:rsidR="00C92DDD" w:rsidRDefault="009450EF">
            <w:r>
              <w:rPr>
                <w:color w:val="000000"/>
                <w:sz w:val="19"/>
                <w:szCs w:val="19"/>
              </w:rPr>
              <w:t>24 dashboard, 16 süreç, 90 ekran, 5 entegrasyon; israf bildirimi ve raporu</w:t>
            </w:r>
          </w:p>
        </w:tc>
        <w:tc>
          <w:tcPr>
            <w:tcW w:w="2860" w:type="dxa"/>
            <w:tcMar>
              <w:top w:w="60" w:type="dxa"/>
              <w:left w:w="100" w:type="dxa"/>
              <w:bottom w:w="60" w:type="dxa"/>
              <w:right w:w="100" w:type="dxa"/>
            </w:tcMar>
          </w:tcPr>
          <w:p w14:paraId="25C0A1FF" w14:textId="77777777" w:rsidR="00C92DDD" w:rsidRDefault="009450EF">
            <w:r>
              <w:rPr>
                <w:color w:val="000000"/>
                <w:sz w:val="19"/>
                <w:szCs w:val="19"/>
              </w:rPr>
              <w:t>Uçtan uca izlenebilirlik</w:t>
            </w:r>
          </w:p>
        </w:tc>
      </w:tr>
      <w:tr w:rsidR="00C92DDD" w14:paraId="25C0A204" w14:textId="77777777">
        <w:tc>
          <w:tcPr>
            <w:tcW w:w="2600" w:type="dxa"/>
            <w:tcMar>
              <w:top w:w="60" w:type="dxa"/>
              <w:left w:w="100" w:type="dxa"/>
              <w:bottom w:w="60" w:type="dxa"/>
              <w:right w:w="100" w:type="dxa"/>
            </w:tcMar>
          </w:tcPr>
          <w:p w14:paraId="25C0A201" w14:textId="77777777" w:rsidR="00C92DDD" w:rsidRDefault="009450EF">
            <w:r>
              <w:rPr>
                <w:color w:val="000000"/>
                <w:sz w:val="19"/>
                <w:szCs w:val="19"/>
              </w:rPr>
              <w:t>BPMN 2.0</w:t>
            </w:r>
          </w:p>
        </w:tc>
        <w:tc>
          <w:tcPr>
            <w:tcW w:w="3900" w:type="dxa"/>
            <w:tcMar>
              <w:top w:w="60" w:type="dxa"/>
              <w:left w:w="100" w:type="dxa"/>
              <w:bottom w:w="60" w:type="dxa"/>
              <w:right w:w="100" w:type="dxa"/>
            </w:tcMar>
          </w:tcPr>
          <w:p w14:paraId="25C0A202" w14:textId="77777777" w:rsidR="00C92DDD" w:rsidRDefault="009450EF">
            <w:r>
              <w:rPr>
                <w:color w:val="000000"/>
                <w:sz w:val="19"/>
                <w:szCs w:val="19"/>
              </w:rPr>
              <w:t>Talep, SDLC, CI/CD, Release, Problem süreçlerinin modellenmesi</w:t>
            </w:r>
          </w:p>
        </w:tc>
        <w:tc>
          <w:tcPr>
            <w:tcW w:w="2860" w:type="dxa"/>
            <w:tcMar>
              <w:top w:w="60" w:type="dxa"/>
              <w:left w:w="100" w:type="dxa"/>
              <w:bottom w:w="60" w:type="dxa"/>
              <w:right w:w="100" w:type="dxa"/>
            </w:tcMar>
          </w:tcPr>
          <w:p w14:paraId="25C0A203" w14:textId="77777777" w:rsidR="00C92DDD" w:rsidRDefault="009450EF">
            <w:r>
              <w:rPr>
                <w:color w:val="000000"/>
                <w:sz w:val="19"/>
                <w:szCs w:val="19"/>
              </w:rPr>
              <w:t>Süreç standardizasyonu</w:t>
            </w:r>
          </w:p>
        </w:tc>
      </w:tr>
      <w:tr w:rsidR="00C92DDD" w14:paraId="25C0A208" w14:textId="77777777">
        <w:tc>
          <w:tcPr>
            <w:tcW w:w="2600" w:type="dxa"/>
            <w:tcMar>
              <w:top w:w="60" w:type="dxa"/>
              <w:left w:w="100" w:type="dxa"/>
              <w:bottom w:w="60" w:type="dxa"/>
              <w:right w:w="100" w:type="dxa"/>
            </w:tcMar>
          </w:tcPr>
          <w:p w14:paraId="25C0A205" w14:textId="77777777" w:rsidR="00C92DDD" w:rsidRDefault="009450EF">
            <w:r>
              <w:rPr>
                <w:color w:val="000000"/>
                <w:sz w:val="19"/>
                <w:szCs w:val="19"/>
              </w:rPr>
              <w:t>ITIL 4 / ISO 20000-1</w:t>
            </w:r>
          </w:p>
        </w:tc>
        <w:tc>
          <w:tcPr>
            <w:tcW w:w="3900" w:type="dxa"/>
            <w:tcMar>
              <w:top w:w="60" w:type="dxa"/>
              <w:left w:w="100" w:type="dxa"/>
              <w:bottom w:w="60" w:type="dxa"/>
              <w:right w:w="100" w:type="dxa"/>
            </w:tcMar>
          </w:tcPr>
          <w:p w14:paraId="25C0A206" w14:textId="77777777" w:rsidR="00C92DDD" w:rsidRDefault="009450EF">
            <w:r>
              <w:rPr>
                <w:color w:val="000000"/>
                <w:sz w:val="19"/>
                <w:szCs w:val="19"/>
              </w:rPr>
              <w:t>35 süreçlik hizmet yönetimi çerçevesi</w:t>
            </w:r>
          </w:p>
        </w:tc>
        <w:tc>
          <w:tcPr>
            <w:tcW w:w="2860" w:type="dxa"/>
            <w:tcMar>
              <w:top w:w="60" w:type="dxa"/>
              <w:left w:w="100" w:type="dxa"/>
              <w:bottom w:w="60" w:type="dxa"/>
              <w:right w:w="100" w:type="dxa"/>
            </w:tcMar>
          </w:tcPr>
          <w:p w14:paraId="25C0A207" w14:textId="77777777" w:rsidR="00C92DDD" w:rsidRDefault="009450EF">
            <w:r>
              <w:rPr>
                <w:color w:val="000000"/>
                <w:sz w:val="19"/>
                <w:szCs w:val="19"/>
              </w:rPr>
              <w:t>Olgunluk ve uyum</w:t>
            </w:r>
          </w:p>
        </w:tc>
      </w:tr>
      <w:tr w:rsidR="00C92DDD" w14:paraId="25C0A20C" w14:textId="77777777">
        <w:tc>
          <w:tcPr>
            <w:tcW w:w="2600" w:type="dxa"/>
            <w:tcMar>
              <w:top w:w="60" w:type="dxa"/>
              <w:left w:w="100" w:type="dxa"/>
              <w:bottom w:w="60" w:type="dxa"/>
              <w:right w:w="100" w:type="dxa"/>
            </w:tcMar>
          </w:tcPr>
          <w:p w14:paraId="25C0A209" w14:textId="77777777" w:rsidR="00C92DDD" w:rsidRDefault="009450EF">
            <w:r>
              <w:rPr>
                <w:color w:val="000000"/>
                <w:sz w:val="19"/>
                <w:szCs w:val="19"/>
              </w:rPr>
              <w:t>Microsoft Azure (AKS)</w:t>
            </w:r>
          </w:p>
        </w:tc>
        <w:tc>
          <w:tcPr>
            <w:tcW w:w="3900" w:type="dxa"/>
            <w:tcMar>
              <w:top w:w="60" w:type="dxa"/>
              <w:left w:w="100" w:type="dxa"/>
              <w:bottom w:w="60" w:type="dxa"/>
              <w:right w:w="100" w:type="dxa"/>
            </w:tcMar>
          </w:tcPr>
          <w:p w14:paraId="25C0A20A" w14:textId="77777777" w:rsidR="00C92DDD" w:rsidRDefault="009450EF">
            <w:r>
              <w:rPr>
                <w:color w:val="000000"/>
                <w:sz w:val="19"/>
                <w:szCs w:val="19"/>
              </w:rPr>
              <w:t>DGP ve otomasyon servislerinin çalışma ortamı</w:t>
            </w:r>
          </w:p>
        </w:tc>
        <w:tc>
          <w:tcPr>
            <w:tcW w:w="2860" w:type="dxa"/>
            <w:tcMar>
              <w:top w:w="60" w:type="dxa"/>
              <w:left w:w="100" w:type="dxa"/>
              <w:bottom w:w="60" w:type="dxa"/>
              <w:right w:w="100" w:type="dxa"/>
            </w:tcMar>
          </w:tcPr>
          <w:p w14:paraId="25C0A20B" w14:textId="77777777" w:rsidR="00C92DDD" w:rsidRDefault="009450EF">
            <w:r>
              <w:rPr>
                <w:color w:val="000000"/>
                <w:sz w:val="19"/>
                <w:szCs w:val="19"/>
              </w:rPr>
              <w:t>Ölçeklenebilirlik</w:t>
            </w:r>
          </w:p>
        </w:tc>
      </w:tr>
      <w:tr w:rsidR="00C92DDD" w14:paraId="25C0A210" w14:textId="77777777">
        <w:tc>
          <w:tcPr>
            <w:tcW w:w="2600" w:type="dxa"/>
            <w:tcMar>
              <w:top w:w="60" w:type="dxa"/>
              <w:left w:w="100" w:type="dxa"/>
              <w:bottom w:w="60" w:type="dxa"/>
              <w:right w:w="100" w:type="dxa"/>
            </w:tcMar>
          </w:tcPr>
          <w:p w14:paraId="25C0A20D" w14:textId="77777777" w:rsidR="00C92DDD" w:rsidRDefault="009450EF">
            <w:r>
              <w:rPr>
                <w:color w:val="000000"/>
                <w:sz w:val="19"/>
                <w:szCs w:val="19"/>
              </w:rPr>
              <w:t>.NET 8 + PostgreSQL / React 18</w:t>
            </w:r>
          </w:p>
        </w:tc>
        <w:tc>
          <w:tcPr>
            <w:tcW w:w="3900" w:type="dxa"/>
            <w:tcMar>
              <w:top w:w="60" w:type="dxa"/>
              <w:left w:w="100" w:type="dxa"/>
              <w:bottom w:w="60" w:type="dxa"/>
              <w:right w:w="100" w:type="dxa"/>
            </w:tcMar>
          </w:tcPr>
          <w:p w14:paraId="25C0A20E" w14:textId="77777777" w:rsidR="00C92DDD" w:rsidRDefault="009450EF">
            <w:r>
              <w:rPr>
                <w:color w:val="000000"/>
                <w:sz w:val="19"/>
                <w:szCs w:val="19"/>
              </w:rPr>
              <w:t>DGP ve entegrasyon katmanı</w:t>
            </w:r>
          </w:p>
        </w:tc>
        <w:tc>
          <w:tcPr>
            <w:tcW w:w="2860" w:type="dxa"/>
            <w:tcMar>
              <w:top w:w="60" w:type="dxa"/>
              <w:left w:w="100" w:type="dxa"/>
              <w:bottom w:w="60" w:type="dxa"/>
              <w:right w:w="100" w:type="dxa"/>
            </w:tcMar>
          </w:tcPr>
          <w:p w14:paraId="25C0A20F" w14:textId="77777777" w:rsidR="00C92DDD" w:rsidRDefault="009450EF">
            <w:r>
              <w:rPr>
                <w:color w:val="000000"/>
                <w:sz w:val="19"/>
                <w:szCs w:val="19"/>
              </w:rPr>
              <w:t>Kurum içi geliştirme</w:t>
            </w:r>
          </w:p>
        </w:tc>
      </w:tr>
      <w:tr w:rsidR="00C92DDD" w14:paraId="25C0A214" w14:textId="77777777">
        <w:tc>
          <w:tcPr>
            <w:tcW w:w="2600" w:type="dxa"/>
            <w:tcMar>
              <w:top w:w="60" w:type="dxa"/>
              <w:left w:w="100" w:type="dxa"/>
              <w:bottom w:w="60" w:type="dxa"/>
              <w:right w:w="100" w:type="dxa"/>
            </w:tcMar>
          </w:tcPr>
          <w:p w14:paraId="25C0A211" w14:textId="77777777" w:rsidR="00C92DDD" w:rsidRDefault="009450EF">
            <w:r>
              <w:rPr>
                <w:color w:val="000000"/>
                <w:sz w:val="19"/>
                <w:szCs w:val="19"/>
              </w:rPr>
              <w:t>Microsoft Power BI</w:t>
            </w:r>
          </w:p>
        </w:tc>
        <w:tc>
          <w:tcPr>
            <w:tcW w:w="3900" w:type="dxa"/>
            <w:tcMar>
              <w:top w:w="60" w:type="dxa"/>
              <w:left w:w="100" w:type="dxa"/>
              <w:bottom w:w="60" w:type="dxa"/>
              <w:right w:w="100" w:type="dxa"/>
            </w:tcMar>
          </w:tcPr>
          <w:p w14:paraId="25C0A212" w14:textId="77777777" w:rsidR="00C92DDD" w:rsidRDefault="009450EF">
            <w:r>
              <w:rPr>
                <w:color w:val="000000"/>
                <w:sz w:val="19"/>
                <w:szCs w:val="19"/>
              </w:rPr>
              <w:t>Yönetim raporlaması</w:t>
            </w:r>
          </w:p>
        </w:tc>
        <w:tc>
          <w:tcPr>
            <w:tcW w:w="2860" w:type="dxa"/>
            <w:tcMar>
              <w:top w:w="60" w:type="dxa"/>
              <w:left w:w="100" w:type="dxa"/>
              <w:bottom w:w="60" w:type="dxa"/>
              <w:right w:w="100" w:type="dxa"/>
            </w:tcMar>
          </w:tcPr>
          <w:p w14:paraId="25C0A213" w14:textId="77777777" w:rsidR="00C92DDD" w:rsidRDefault="009450EF">
            <w:r>
              <w:rPr>
                <w:color w:val="000000"/>
                <w:sz w:val="19"/>
                <w:szCs w:val="19"/>
              </w:rPr>
              <w:t>Karar destek</w:t>
            </w:r>
          </w:p>
        </w:tc>
      </w:tr>
      <w:tr w:rsidR="00C92DDD" w14:paraId="25C0A218" w14:textId="77777777">
        <w:tc>
          <w:tcPr>
            <w:tcW w:w="2600" w:type="dxa"/>
            <w:tcMar>
              <w:top w:w="60" w:type="dxa"/>
              <w:left w:w="100" w:type="dxa"/>
              <w:bottom w:w="60" w:type="dxa"/>
              <w:right w:w="100" w:type="dxa"/>
            </w:tcMar>
          </w:tcPr>
          <w:p w14:paraId="25C0A215" w14:textId="77777777" w:rsidR="00C92DDD" w:rsidRDefault="009450EF">
            <w:r>
              <w:rPr>
                <w:color w:val="000000"/>
                <w:sz w:val="19"/>
                <w:szCs w:val="19"/>
              </w:rPr>
              <w:t>Boyner GPT / SDLC Assistant</w:t>
            </w:r>
          </w:p>
        </w:tc>
        <w:tc>
          <w:tcPr>
            <w:tcW w:w="3900" w:type="dxa"/>
            <w:tcMar>
              <w:top w:w="60" w:type="dxa"/>
              <w:left w:w="100" w:type="dxa"/>
              <w:bottom w:w="60" w:type="dxa"/>
              <w:right w:w="100" w:type="dxa"/>
            </w:tcMar>
          </w:tcPr>
          <w:p w14:paraId="25C0A216" w14:textId="77777777" w:rsidR="00C92DDD" w:rsidRDefault="009450EF">
            <w:r>
              <w:rPr>
                <w:color w:val="000000"/>
                <w:sz w:val="19"/>
                <w:szCs w:val="19"/>
              </w:rPr>
              <w:t>Analiz, test ve doküman üretiminde yapay zekâ desteği</w:t>
            </w:r>
          </w:p>
        </w:tc>
        <w:tc>
          <w:tcPr>
            <w:tcW w:w="2860" w:type="dxa"/>
            <w:tcMar>
              <w:top w:w="60" w:type="dxa"/>
              <w:left w:w="100" w:type="dxa"/>
              <w:bottom w:w="60" w:type="dxa"/>
              <w:right w:w="100" w:type="dxa"/>
            </w:tcMar>
          </w:tcPr>
          <w:p w14:paraId="25C0A217" w14:textId="77777777" w:rsidR="00C92DDD" w:rsidRDefault="009450EF">
            <w:r>
              <w:rPr>
                <w:color w:val="000000"/>
                <w:sz w:val="19"/>
                <w:szCs w:val="19"/>
              </w:rPr>
              <w:t>Üretkenlik</w:t>
            </w:r>
          </w:p>
        </w:tc>
      </w:tr>
    </w:tbl>
    <w:p w14:paraId="25C0A219" w14:textId="77777777" w:rsidR="00C92DDD" w:rsidRDefault="00C92DDD">
      <w:pPr>
        <w:spacing w:after="120" w:line="300" w:lineRule="auto"/>
      </w:pPr>
    </w:p>
    <w:p w14:paraId="25C0A21A" w14:textId="77777777" w:rsidR="00C92DDD" w:rsidRDefault="009450EF">
      <w:pPr>
        <w:pStyle w:val="Balk2"/>
        <w:spacing w:before="280" w:after="120"/>
      </w:pPr>
      <w:r>
        <w:rPr>
          <w:b/>
          <w:bCs/>
          <w:color w:val="1F3864"/>
          <w:sz w:val="22"/>
          <w:szCs w:val="22"/>
        </w:rPr>
        <w:t>13. Projede yatırım yapılan bütçeyi belirtiniz.</w:t>
      </w:r>
    </w:p>
    <w:p w14:paraId="25C0A21B" w14:textId="77777777" w:rsidR="00C92DDD" w:rsidRDefault="009450EF">
      <w:pPr>
        <w:spacing w:after="120" w:line="300" w:lineRule="auto"/>
      </w:pPr>
      <w:r>
        <w:t>Proje mevcut araç lisansları (ServiceCore, Jira, GitLab, Azure) üzerinde, ek lisans veya dış kaynak olmadan, kurum içi ekiple yürütülmüştür.</w:t>
      </w:r>
    </w:p>
    <w:p w14:paraId="25C0A21C" w14:textId="77777777" w:rsidR="00C92DDD" w:rsidRDefault="009450EF">
      <w:pPr>
        <w:spacing w:after="120" w:line="300" w:lineRule="auto"/>
      </w:pPr>
      <w:r>
        <w:rPr>
          <w:b/>
          <w:bCs/>
        </w:rPr>
        <w:t xml:space="preserve">Toplam yatırım tutarı: </w:t>
      </w:r>
      <w:r>
        <w:t>Yaklaşık 400.000 USD (insan kaynağı, DGP geliştirme ve entegrasyonlar). Süreç verimliliği ve teslim süresi kazanımları yatırımı program süresi içinde karşılamıştır.</w:t>
      </w:r>
    </w:p>
    <w:sectPr w:rsidR="00C92DDD">
      <w:pgSz w:w="11906" w:h="16838"/>
      <w:pgMar w:top="1134"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F5B46"/>
    <w:multiLevelType w:val="hybridMultilevel"/>
    <w:tmpl w:val="C2E08130"/>
    <w:lvl w:ilvl="0" w:tplc="84C266E0">
      <w:start w:val="1"/>
      <w:numFmt w:val="bullet"/>
      <w:lvlText w:val="•"/>
      <w:lvlJc w:val="left"/>
      <w:pPr>
        <w:ind w:left="540" w:hanging="270"/>
      </w:pPr>
    </w:lvl>
    <w:lvl w:ilvl="1" w:tplc="20A4B708">
      <w:numFmt w:val="decimal"/>
      <w:lvlText w:val=""/>
      <w:lvlJc w:val="left"/>
    </w:lvl>
    <w:lvl w:ilvl="2" w:tplc="230E2BC6">
      <w:numFmt w:val="decimal"/>
      <w:lvlText w:val=""/>
      <w:lvlJc w:val="left"/>
    </w:lvl>
    <w:lvl w:ilvl="3" w:tplc="A63E25DE">
      <w:numFmt w:val="decimal"/>
      <w:lvlText w:val=""/>
      <w:lvlJc w:val="left"/>
    </w:lvl>
    <w:lvl w:ilvl="4" w:tplc="37482936">
      <w:numFmt w:val="decimal"/>
      <w:lvlText w:val=""/>
      <w:lvlJc w:val="left"/>
    </w:lvl>
    <w:lvl w:ilvl="5" w:tplc="6512D710">
      <w:numFmt w:val="decimal"/>
      <w:lvlText w:val=""/>
      <w:lvlJc w:val="left"/>
    </w:lvl>
    <w:lvl w:ilvl="6" w:tplc="FF1ED1D8">
      <w:numFmt w:val="decimal"/>
      <w:lvlText w:val=""/>
      <w:lvlJc w:val="left"/>
    </w:lvl>
    <w:lvl w:ilvl="7" w:tplc="05C84DB4">
      <w:numFmt w:val="decimal"/>
      <w:lvlText w:val=""/>
      <w:lvlJc w:val="left"/>
    </w:lvl>
    <w:lvl w:ilvl="8" w:tplc="42A06EDC">
      <w:numFmt w:val="decimal"/>
      <w:lvlText w:val=""/>
      <w:lvlJc w:val="left"/>
    </w:lvl>
  </w:abstractNum>
  <w:abstractNum w:abstractNumId="1" w15:restartNumberingAfterBreak="0">
    <w:nsid w:val="6A057E99"/>
    <w:multiLevelType w:val="hybridMultilevel"/>
    <w:tmpl w:val="0A885150"/>
    <w:lvl w:ilvl="0" w:tplc="CAE672E8">
      <w:start w:val="1"/>
      <w:numFmt w:val="bullet"/>
      <w:lvlText w:val="●"/>
      <w:lvlJc w:val="left"/>
      <w:pPr>
        <w:ind w:left="720" w:hanging="360"/>
      </w:pPr>
    </w:lvl>
    <w:lvl w:ilvl="1" w:tplc="8F66C696">
      <w:start w:val="1"/>
      <w:numFmt w:val="bullet"/>
      <w:lvlText w:val="○"/>
      <w:lvlJc w:val="left"/>
      <w:pPr>
        <w:ind w:left="1440" w:hanging="360"/>
      </w:pPr>
    </w:lvl>
    <w:lvl w:ilvl="2" w:tplc="124E914E">
      <w:start w:val="1"/>
      <w:numFmt w:val="bullet"/>
      <w:lvlText w:val="■"/>
      <w:lvlJc w:val="left"/>
      <w:pPr>
        <w:ind w:left="2160" w:hanging="360"/>
      </w:pPr>
    </w:lvl>
    <w:lvl w:ilvl="3" w:tplc="E296430A">
      <w:start w:val="1"/>
      <w:numFmt w:val="bullet"/>
      <w:lvlText w:val="●"/>
      <w:lvlJc w:val="left"/>
      <w:pPr>
        <w:ind w:left="2880" w:hanging="360"/>
      </w:pPr>
    </w:lvl>
    <w:lvl w:ilvl="4" w:tplc="30C695BC">
      <w:start w:val="1"/>
      <w:numFmt w:val="bullet"/>
      <w:lvlText w:val="○"/>
      <w:lvlJc w:val="left"/>
      <w:pPr>
        <w:ind w:left="3600" w:hanging="360"/>
      </w:pPr>
    </w:lvl>
    <w:lvl w:ilvl="5" w:tplc="E8EA13BA">
      <w:start w:val="1"/>
      <w:numFmt w:val="bullet"/>
      <w:lvlText w:val="■"/>
      <w:lvlJc w:val="left"/>
      <w:pPr>
        <w:ind w:left="4320" w:hanging="360"/>
      </w:pPr>
    </w:lvl>
    <w:lvl w:ilvl="6" w:tplc="4CF248D0">
      <w:start w:val="1"/>
      <w:numFmt w:val="bullet"/>
      <w:lvlText w:val="●"/>
      <w:lvlJc w:val="left"/>
      <w:pPr>
        <w:ind w:left="5040" w:hanging="360"/>
      </w:pPr>
    </w:lvl>
    <w:lvl w:ilvl="7" w:tplc="A5EA6C56">
      <w:start w:val="1"/>
      <w:numFmt w:val="bullet"/>
      <w:lvlText w:val="●"/>
      <w:lvlJc w:val="left"/>
      <w:pPr>
        <w:ind w:left="5760" w:hanging="360"/>
      </w:pPr>
    </w:lvl>
    <w:lvl w:ilvl="8" w:tplc="7AD84F54">
      <w:start w:val="1"/>
      <w:numFmt w:val="bullet"/>
      <w:lvlText w:val="●"/>
      <w:lvlJc w:val="left"/>
      <w:pPr>
        <w:ind w:left="6480" w:hanging="360"/>
      </w:pPr>
    </w:lvl>
  </w:abstractNum>
  <w:num w:numId="1" w16cid:durableId="199246756">
    <w:abstractNumId w:val="1"/>
    <w:lvlOverride w:ilvl="0">
      <w:startOverride w:val="1"/>
    </w:lvlOverride>
  </w:num>
  <w:num w:numId="2" w16cid:durableId="14865848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DDD"/>
    <w:rsid w:val="000C5FF6"/>
    <w:rsid w:val="00327957"/>
    <w:rsid w:val="00382250"/>
    <w:rsid w:val="0042516E"/>
    <w:rsid w:val="004B55E4"/>
    <w:rsid w:val="005767E9"/>
    <w:rsid w:val="005C2273"/>
    <w:rsid w:val="00867BB7"/>
    <w:rsid w:val="008A32A9"/>
    <w:rsid w:val="009450EF"/>
    <w:rsid w:val="009F2ACD"/>
    <w:rsid w:val="00A05084"/>
    <w:rsid w:val="00BA65F0"/>
    <w:rsid w:val="00BE0051"/>
    <w:rsid w:val="00C53A56"/>
    <w:rsid w:val="00C92DDD"/>
    <w:rsid w:val="00EF655D"/>
    <w:rsid w:val="00F458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0A1A4"/>
  <w15:docId w15:val="{350D36BE-9443-4873-8A69-26CD26DAE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1603</Words>
  <Characters>9142</Characters>
  <Application>Microsoft Office Word</Application>
  <DocSecurity>0</DocSecurity>
  <Lines>76</Lines>
  <Paragraphs>21</Paragraphs>
  <ScaleCrop>false</ScaleCrop>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Efkan Kula</cp:lastModifiedBy>
  <cp:revision>24</cp:revision>
  <dcterms:created xsi:type="dcterms:W3CDTF">2026-09-09T05:38:00Z</dcterms:created>
  <dcterms:modified xsi:type="dcterms:W3CDTF">2026-09-14T10:24:00Z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9615d0-c77b-434a-8994-60a1165ee1a8_Enabled">
    <vt:lpwstr>true</vt:lpwstr>
  </property>
  <property fmtid="{D5CDD505-2E9C-101B-9397-08002B2CF9AE}" pid="3" name="MSIP_Label_ee9615d0-c77b-434a-8994-60a1165ee1a8_SetDate">
    <vt:lpwstr>2026-09-09T07:31:17Z</vt:lpwstr>
  </property>
  <property fmtid="{D5CDD505-2E9C-101B-9397-08002B2CF9AE}" pid="4" name="MSIP_Label_ee9615d0-c77b-434a-8994-60a1165ee1a8_Method">
    <vt:lpwstr>Privileged</vt:lpwstr>
  </property>
  <property fmtid="{D5CDD505-2E9C-101B-9397-08002B2CF9AE}" pid="5" name="MSIP_Label_ee9615d0-c77b-434a-8994-60a1165ee1a8_Name">
    <vt:lpwstr>HERKESE AÇIK</vt:lpwstr>
  </property>
  <property fmtid="{D5CDD505-2E9C-101B-9397-08002B2CF9AE}" pid="6" name="MSIP_Label_ee9615d0-c77b-434a-8994-60a1165ee1a8_SiteId">
    <vt:lpwstr>67981b70-31d6-4507-bce9-a4685f1b09fc</vt:lpwstr>
  </property>
  <property fmtid="{D5CDD505-2E9C-101B-9397-08002B2CF9AE}" pid="7" name="MSIP_Label_ee9615d0-c77b-434a-8994-60a1165ee1a8_ActionId">
    <vt:lpwstr>63235701-ee03-41e1-aab4-12b717d47998</vt:lpwstr>
  </property>
  <property fmtid="{D5CDD505-2E9C-101B-9397-08002B2CF9AE}" pid="8" name="MSIP_Label_ee9615d0-c77b-434a-8994-60a1165ee1a8_ContentBits">
    <vt:lpwstr>0</vt:lpwstr>
  </property>
  <property fmtid="{D5CDD505-2E9C-101B-9397-08002B2CF9AE}" pid="9" name="MSIP_Label_ee9615d0-c77b-434a-8994-60a1165ee1a8_Tag">
    <vt:lpwstr>10, 0, 1, 1</vt:lpwstr>
  </property>
</Properties>
</file>